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C358">
      <w:pPr>
        <w:jc w:val="both"/>
        <w:rPr>
          <w:rFonts w:hint="eastAsia" w:ascii="仿宋" w:hAnsi="仿宋" w:eastAsia="仿宋"/>
          <w:sz w:val="32"/>
          <w:szCs w:val="32"/>
          <w:lang w:eastAsia="zh-CN"/>
        </w:rPr>
      </w:pPr>
      <w:r>
        <w:rPr>
          <w:rFonts w:hint="eastAsia" w:ascii="仿宋" w:hAnsi="仿宋" w:eastAsia="仿宋"/>
          <w:sz w:val="32"/>
          <w:szCs w:val="32"/>
          <w:lang w:eastAsia="zh-CN"/>
        </w:rPr>
        <w:t>附件：</w:t>
      </w:r>
    </w:p>
    <w:p w14:paraId="08B68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bookmarkStart w:id="0" w:name="_GoBack"/>
      <w:r>
        <w:rPr>
          <w:rFonts w:hint="eastAsia" w:ascii="宋体" w:hAnsi="宋体" w:eastAsia="宋体" w:cs="宋体"/>
          <w:b/>
          <w:bCs/>
          <w:sz w:val="44"/>
          <w:szCs w:val="44"/>
          <w:lang w:eastAsia="zh-CN"/>
        </w:rPr>
        <w:t>拟奖补项目基本情况</w:t>
      </w:r>
    </w:p>
    <w:bookmarkEnd w:id="0"/>
    <w:p w14:paraId="61060050">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p>
    <w:p w14:paraId="13D5DF3F">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color w:val="auto"/>
          <w:sz w:val="32"/>
          <w:szCs w:val="32"/>
          <w:lang w:val="en-US" w:eastAsia="zh-CN"/>
        </w:rPr>
        <w:t>榆树市青山乡绿丰水稻种植专业合作社2025年西雅国际食品和饮料展览会（深圳）展会补贴项目。</w:t>
      </w:r>
    </w:p>
    <w:p w14:paraId="01C1A9D7">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项目主要内容：2025年9月1-3日该公司参加西雅国际食品和饮料展览会（深圳），总费用1.54万元，现已全部支付完成。</w:t>
      </w:r>
    </w:p>
    <w:p w14:paraId="017B9B5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项目总投资额：1.54</w:t>
      </w:r>
      <w:r>
        <w:rPr>
          <w:rFonts w:hint="eastAsia" w:ascii="仿宋" w:hAnsi="仿宋" w:eastAsia="仿宋" w:cs="仿宋"/>
          <w:sz w:val="32"/>
          <w:szCs w:val="32"/>
          <w:lang w:val="en-US" w:eastAsia="zh-CN"/>
        </w:rPr>
        <w:t>万元。</w:t>
      </w:r>
    </w:p>
    <w:p w14:paraId="43D22796">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申请支持方式及奖补金额：申请事后奖补1.54万元。</w:t>
      </w:r>
    </w:p>
    <w:p w14:paraId="722B6AB7">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2.长春实德节能建材有限公司2025年俄罗斯建筑建材展览会展会补贴项目。</w:t>
      </w:r>
    </w:p>
    <w:p w14:paraId="575B99D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项目主要内容：2025年4月1-4日该公司参加俄罗斯建筑建材展览会，总费用2万元，现已全部支付完成。</w:t>
      </w:r>
    </w:p>
    <w:p w14:paraId="67CEDEB3">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项目总投资额：2万元。</w:t>
      </w:r>
    </w:p>
    <w:p w14:paraId="7B75D78A">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申请支持方式及奖补金额：申请事后贴息补助2万元。</w:t>
      </w:r>
    </w:p>
    <w:p w14:paraId="41ED47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3.</w:t>
      </w:r>
      <w:r>
        <w:rPr>
          <w:rFonts w:hint="eastAsia" w:ascii="仿宋" w:hAnsi="仿宋" w:eastAsia="仿宋" w:cs="仿宋"/>
          <w:sz w:val="32"/>
          <w:szCs w:val="32"/>
          <w:lang w:val="en-US" w:eastAsia="zh-CN"/>
        </w:rPr>
        <w:t>榆树市榆树钱商贸有限公司展会补贴项目。</w:t>
      </w:r>
    </w:p>
    <w:p w14:paraId="41DE7BCD">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项目主要内容：2024年4月13-18日，该企业参加第四届中国国际消费品博览会，2025年11月5-10日，该企业参加第八届中国国际进口博览会人文交流活动，总费用1.57万元，现已支付完成。</w:t>
      </w:r>
    </w:p>
    <w:p w14:paraId="09914AA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项目总投资额：1.57万元。</w:t>
      </w:r>
    </w:p>
    <w:p w14:paraId="4E72CA4D">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申请支持方式及奖补金额：申请事后贴息补助1.57万元。</w:t>
      </w:r>
    </w:p>
    <w:p w14:paraId="55AB4642">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4.</w:t>
      </w:r>
      <w:r>
        <w:rPr>
          <w:rFonts w:hint="eastAsia" w:ascii="仿宋" w:hAnsi="仿宋" w:eastAsia="仿宋" w:cs="仿宋"/>
          <w:sz w:val="32"/>
          <w:szCs w:val="32"/>
          <w:lang w:val="en-US" w:eastAsia="zh-CN"/>
        </w:rPr>
        <w:t>榆树海川再生环保科技有限责任公司第八届中国国际进口博览会展会补贴项目。</w:t>
      </w:r>
    </w:p>
    <w:p w14:paraId="4641A67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项目主要内容：2025年11月5-10日，该企业参加第八届中国国际进口博览会，总费用0.74万元，现已支付完成。</w:t>
      </w:r>
    </w:p>
    <w:p w14:paraId="569116B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项目总投资额：0.74万元。</w:t>
      </w:r>
    </w:p>
    <w:p w14:paraId="0E8E0692">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申请支持方式及奖补金额：申请事后贴息补助0.74万元。</w:t>
      </w:r>
    </w:p>
    <w:p w14:paraId="5B6FC648">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5.</w:t>
      </w:r>
      <w:r>
        <w:rPr>
          <w:rFonts w:hint="eastAsia" w:ascii="仿宋" w:hAnsi="仿宋" w:eastAsia="仿宋" w:cs="仿宋"/>
          <w:sz w:val="32"/>
          <w:szCs w:val="32"/>
          <w:lang w:val="en-US" w:eastAsia="zh-CN"/>
        </w:rPr>
        <w:t>榆树市榆乡豆制品有限公司境外商标注册项目。</w:t>
      </w:r>
    </w:p>
    <w:p w14:paraId="5872F47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项目主要内容：2024年12月2日，该企业注册境外商标，总费用2.4万元，现已支付完成。</w:t>
      </w:r>
    </w:p>
    <w:p w14:paraId="349AD69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项目总投资额：2.4万元。</w:t>
      </w:r>
    </w:p>
    <w:p w14:paraId="0CA3C71E">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申请支持方式及奖补金额：申请事后贴息补助2.4万元。</w:t>
      </w:r>
    </w:p>
    <w:p w14:paraId="0BFA9092">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6.</w:t>
      </w:r>
      <w:r>
        <w:rPr>
          <w:rFonts w:hint="eastAsia" w:ascii="仿宋" w:hAnsi="仿宋" w:eastAsia="仿宋" w:cs="仿宋"/>
          <w:sz w:val="32"/>
          <w:szCs w:val="32"/>
          <w:lang w:val="en-US" w:eastAsia="zh-CN"/>
        </w:rPr>
        <w:t>榆树市榆乡豆制品有限公司展会补贴项目。</w:t>
      </w:r>
    </w:p>
    <w:p w14:paraId="0721D5F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项目主要内容：2025年该企业共参加6次展会，总费用32.26万元，现已支付完成。</w:t>
      </w:r>
    </w:p>
    <w:p w14:paraId="5A1C0E22">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项目总投资额：32.26万元。</w:t>
      </w:r>
    </w:p>
    <w:p w14:paraId="62E4C48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申请支持方式及奖补金额：申请事后贴息补助32.26万元。</w:t>
      </w:r>
    </w:p>
    <w:p w14:paraId="437785BA">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7.</w:t>
      </w:r>
      <w:r>
        <w:rPr>
          <w:rFonts w:hint="eastAsia" w:ascii="仿宋" w:hAnsi="仿宋" w:eastAsia="仿宋" w:cs="仿宋"/>
          <w:sz w:val="32"/>
          <w:szCs w:val="32"/>
          <w:lang w:val="en-US" w:eastAsia="zh-CN"/>
        </w:rPr>
        <w:t>吉林省长榆食品有限公司展会补贴项目。</w:t>
      </w:r>
    </w:p>
    <w:p w14:paraId="441F1BE6">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项目主要内容：2025年该企业共参加6次展会，总费用34.9万元，现已支付完成。</w:t>
      </w:r>
    </w:p>
    <w:p w14:paraId="39939A0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项目总投资额：34.9万元。</w:t>
      </w:r>
    </w:p>
    <w:p w14:paraId="5E912CDF">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申请支持方式及奖补金额：申请事后贴息补助34.9万元。</w:t>
      </w:r>
    </w:p>
    <w:p w14:paraId="1368A277">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8.</w:t>
      </w:r>
      <w:r>
        <w:rPr>
          <w:rFonts w:hint="eastAsia" w:ascii="仿宋" w:hAnsi="仿宋" w:eastAsia="仿宋" w:cs="仿宋"/>
          <w:sz w:val="32"/>
          <w:szCs w:val="32"/>
          <w:lang w:val="en-US" w:eastAsia="zh-CN"/>
        </w:rPr>
        <w:t>吉林省易物二手车交易市场有限公司2025年第八届中国国际进口博览会展会补贴项目。</w:t>
      </w:r>
    </w:p>
    <w:p w14:paraId="418CC0D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项目主要内容：2025年11月5-10日，该企业参加第八届中国国际进口博览会，总费用0.58万元，现已支付完成。</w:t>
      </w:r>
    </w:p>
    <w:p w14:paraId="2F8CF8C3">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项目总投资额：0.58万元。</w:t>
      </w:r>
    </w:p>
    <w:p w14:paraId="3E43045C">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申请支持方式及奖补金额：申请事后贴息补助0.58万元。</w:t>
      </w:r>
    </w:p>
    <w:p w14:paraId="5D5A14B8">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9.</w:t>
      </w:r>
      <w:r>
        <w:rPr>
          <w:rFonts w:hint="eastAsia" w:ascii="仿宋" w:hAnsi="仿宋" w:eastAsia="仿宋" w:cs="仿宋"/>
          <w:sz w:val="32"/>
          <w:szCs w:val="32"/>
          <w:lang w:val="en-US" w:eastAsia="zh-CN"/>
        </w:rPr>
        <w:t>榆树市蓝河坝米业有限公司展会补贴项目。</w:t>
      </w:r>
    </w:p>
    <w:p w14:paraId="6D6C07B3">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项目主要内容：2025年5月22-25日，该企业参加第七届中国西部国际投资贸易洽谈会，2025年6月19-24日该企业参加第九届中国-南亚博览会暨第29届中国昆明进出口商品交易会，总费用3.11万元，现已支付完成。</w:t>
      </w:r>
    </w:p>
    <w:p w14:paraId="028DF73D">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项目总投资额：3.11万元。</w:t>
      </w:r>
    </w:p>
    <w:p w14:paraId="2B34D74C">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申请支持方式及奖补金额：申请事后贴息补助3.11万元。</w:t>
      </w:r>
    </w:p>
    <w:p w14:paraId="5CCFDC44">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10.</w:t>
      </w:r>
      <w:r>
        <w:rPr>
          <w:rFonts w:hint="eastAsia" w:ascii="仿宋" w:hAnsi="仿宋" w:eastAsia="仿宋" w:cs="仿宋"/>
          <w:sz w:val="32"/>
          <w:szCs w:val="32"/>
          <w:lang w:val="en-US" w:eastAsia="zh-CN"/>
        </w:rPr>
        <w:t>长春孙老乐生物科技开发有限公司赴摩洛哥、阿联酋开展经贸促进活动展会补贴项目。</w:t>
      </w:r>
    </w:p>
    <w:p w14:paraId="4985C03B">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项目主要内容：2025年11月21-26日，该企业参加赴摩洛哥、阿联酋开展经贸促进活动，总费用2.6万元，现已支付完成。</w:t>
      </w:r>
    </w:p>
    <w:p w14:paraId="6D2752A0">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项目总投资额：2.6万元。</w:t>
      </w:r>
    </w:p>
    <w:p w14:paraId="4EE4B23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申请支持方式及奖补金额：申请事后贴息补助2.6万元。</w:t>
      </w:r>
    </w:p>
    <w:p w14:paraId="79496DC1">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11.</w:t>
      </w:r>
      <w:r>
        <w:rPr>
          <w:rFonts w:hint="eastAsia" w:ascii="仿宋" w:hAnsi="仿宋" w:eastAsia="仿宋" w:cs="仿宋"/>
          <w:sz w:val="32"/>
          <w:szCs w:val="32"/>
          <w:lang w:val="en-US" w:eastAsia="zh-CN"/>
        </w:rPr>
        <w:t>吉林正大食品有限公司2025年韩国国际食品产业展展会补贴项目。</w:t>
      </w:r>
    </w:p>
    <w:p w14:paraId="0BE24A89">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项目主要内容：2025年6月8-14日，该企业参加韩国国际食品产业展，总费用5.2万元，现已支付完成。</w:t>
      </w:r>
    </w:p>
    <w:p w14:paraId="21E0C4A8">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项目总投资额：5.2万元。</w:t>
      </w:r>
    </w:p>
    <w:p w14:paraId="3E024330">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申请支持方式及奖补金额：申请事后贴息补助5.2万元。</w:t>
      </w:r>
    </w:p>
    <w:p w14:paraId="7B6C4463">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p>
    <w:p w14:paraId="2CC2174C">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p>
    <w:p w14:paraId="564CA240">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p>
    <w:p w14:paraId="573053D2">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B2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6C6C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4C6C6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DI4MGUzODNkMmJjNThkYzRlZDNjZDRmMjVlODMifQ=="/>
  </w:docVars>
  <w:rsids>
    <w:rsidRoot w:val="00812B90"/>
    <w:rsid w:val="0007015E"/>
    <w:rsid w:val="00095335"/>
    <w:rsid w:val="000E632F"/>
    <w:rsid w:val="00140C9C"/>
    <w:rsid w:val="001440B9"/>
    <w:rsid w:val="00154A4A"/>
    <w:rsid w:val="0016768F"/>
    <w:rsid w:val="001A20A9"/>
    <w:rsid w:val="00202881"/>
    <w:rsid w:val="00241AB4"/>
    <w:rsid w:val="0025073B"/>
    <w:rsid w:val="002D43E1"/>
    <w:rsid w:val="003C0244"/>
    <w:rsid w:val="003E219B"/>
    <w:rsid w:val="00406D9D"/>
    <w:rsid w:val="00417508"/>
    <w:rsid w:val="00434C25"/>
    <w:rsid w:val="00435AC4"/>
    <w:rsid w:val="00453445"/>
    <w:rsid w:val="004C61A9"/>
    <w:rsid w:val="004D1CA3"/>
    <w:rsid w:val="005F646F"/>
    <w:rsid w:val="0066052D"/>
    <w:rsid w:val="007143A2"/>
    <w:rsid w:val="00752537"/>
    <w:rsid w:val="0075720C"/>
    <w:rsid w:val="007A7B2F"/>
    <w:rsid w:val="007C5657"/>
    <w:rsid w:val="007F4B3B"/>
    <w:rsid w:val="0080113B"/>
    <w:rsid w:val="00812B90"/>
    <w:rsid w:val="00881845"/>
    <w:rsid w:val="009675BC"/>
    <w:rsid w:val="009B7A49"/>
    <w:rsid w:val="00AD4E89"/>
    <w:rsid w:val="00B41868"/>
    <w:rsid w:val="00B75E75"/>
    <w:rsid w:val="00B910E8"/>
    <w:rsid w:val="00BA4214"/>
    <w:rsid w:val="00CA5E09"/>
    <w:rsid w:val="00F825A5"/>
    <w:rsid w:val="00F97728"/>
    <w:rsid w:val="00FE1372"/>
    <w:rsid w:val="04920B8E"/>
    <w:rsid w:val="07630EEE"/>
    <w:rsid w:val="09CF3D06"/>
    <w:rsid w:val="157112DE"/>
    <w:rsid w:val="1B2B3157"/>
    <w:rsid w:val="254D437A"/>
    <w:rsid w:val="31D13ABA"/>
    <w:rsid w:val="32F76DBB"/>
    <w:rsid w:val="383756BA"/>
    <w:rsid w:val="3BE6296E"/>
    <w:rsid w:val="4195590E"/>
    <w:rsid w:val="5FE15685"/>
    <w:rsid w:val="60BA7129"/>
    <w:rsid w:val="6D0F6152"/>
    <w:rsid w:val="756A5FA8"/>
    <w:rsid w:val="7C6E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qq_login_logo"/>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2002</Words>
  <Characters>2271</Characters>
  <Lines>3</Lines>
  <Paragraphs>1</Paragraphs>
  <TotalTime>13</TotalTime>
  <ScaleCrop>false</ScaleCrop>
  <LinksUpToDate>false</LinksUpToDate>
  <CharactersWithSpaces>2273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2020-12-28T07:35:00Z</dcterms:created>
  <dc:creator>微软用户</dc:creator>
  <cp:lastModifiedBy>欣欣</cp:lastModifiedBy>
  <cp:lastPrinted>2025-12-29T00:00:00Z</cp:lastPrinted>
  <dcterms:modified xsi:type="dcterms:W3CDTF">2025-12-29T01:19:07Z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C8542A45920446DB8D656DCD836CEDA7_13</vt:lpwstr>
  </property>
  <property fmtid="{D5CDD505-2E9C-101B-9397-08002B2CF9AE}" pid="4" name="KSOTemplateDocerSaveRecord">
    <vt:lpwstr>eyJoZGlkIjoiYzE2Y2QzMWI3N2MxZjBiMmQ0ZDIwOTNlOGJiOTZiMmEiLCJ1c2VySWQiOiIxMjA2MTIzMTc0In0=</vt:lpwstr>
  </property>
</Properties>
</file>