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93EF3">
      <w:pPr>
        <w:pageBreakBefore w:val="0"/>
        <w:kinsoku/>
        <w:overflowPunct/>
        <w:topLinePunct w:val="0"/>
        <w:bidi w:val="0"/>
        <w:adjustRightInd w:val="0"/>
        <w:snapToGrid w:val="0"/>
        <w:spacing w:afterAutospacing="0" w:line="360" w:lineRule="exact"/>
        <w:ind w:left="0" w:leftChars="0" w:right="0" w:rightChars="0" w:firstLine="0" w:firstLineChars="0"/>
        <w:jc w:val="center"/>
        <w:rPr>
          <w:rFonts w:hint="eastAsia" w:ascii="宋体" w:hAnsi="宋体" w:eastAsia="宋体" w:cs="宋体"/>
          <w:b w:val="0"/>
          <w:bCs/>
          <w:sz w:val="21"/>
          <w:szCs w:val="21"/>
          <w:highlight w:val="none"/>
          <w:u w:val="none"/>
        </w:rPr>
      </w:pPr>
      <w:bookmarkStart w:id="0" w:name="OLE_LINK8"/>
      <w:bookmarkStart w:id="1" w:name="_Toc436994093"/>
      <w:r>
        <w:rPr>
          <w:rFonts w:hint="eastAsia" w:ascii="宋体" w:hAnsi="宋体" w:eastAsia="宋体" w:cs="宋体"/>
          <w:b w:val="0"/>
          <w:bCs/>
          <w:sz w:val="21"/>
          <w:szCs w:val="21"/>
          <w:highlight w:val="none"/>
          <w:u w:val="none"/>
          <w:lang w:eastAsia="zh-CN"/>
        </w:rPr>
        <w:t>2024年榆树市乡村道路防汛隐患治理项目（一期）</w:t>
      </w:r>
      <w:r>
        <w:rPr>
          <w:rFonts w:hint="eastAsia" w:ascii="宋体" w:hAnsi="宋体" w:eastAsia="宋体" w:cs="宋体"/>
          <w:b w:val="0"/>
          <w:bCs/>
          <w:sz w:val="21"/>
          <w:szCs w:val="21"/>
          <w:highlight w:val="none"/>
          <w:u w:val="none"/>
        </w:rPr>
        <w:t>YS01、YS03施工招标（二次）</w:t>
      </w:r>
      <w:bookmarkEnd w:id="0"/>
    </w:p>
    <w:p w14:paraId="0FCA543B">
      <w:pPr>
        <w:pageBreakBefore w:val="0"/>
        <w:kinsoku/>
        <w:overflowPunct/>
        <w:topLinePunct w:val="0"/>
        <w:bidi w:val="0"/>
        <w:adjustRightInd w:val="0"/>
        <w:snapToGrid w:val="0"/>
        <w:spacing w:afterAutospacing="0" w:line="360" w:lineRule="exact"/>
        <w:ind w:left="0" w:leftChars="0" w:right="0" w:rightChars="0" w:firstLine="0" w:firstLineChars="0"/>
        <w:jc w:val="center"/>
        <w:rPr>
          <w:rFonts w:hint="eastAsia" w:ascii="宋体" w:hAnsi="宋体" w:eastAsia="宋体" w:cs="宋体"/>
          <w:b w:val="0"/>
          <w:bCs/>
          <w:sz w:val="21"/>
          <w:szCs w:val="21"/>
          <w:highlight w:val="none"/>
          <w:u w:val="none"/>
        </w:rPr>
      </w:pPr>
      <w:r>
        <w:rPr>
          <w:rFonts w:hint="eastAsia" w:ascii="宋体" w:hAnsi="宋体" w:eastAsia="宋体" w:cs="宋体"/>
          <w:b w:val="0"/>
          <w:bCs/>
          <w:sz w:val="21"/>
          <w:szCs w:val="21"/>
          <w:highlight w:val="none"/>
          <w:u w:val="none"/>
        </w:rPr>
        <w:t>招标文件关键内容信息公开</w:t>
      </w:r>
    </w:p>
    <w:p w14:paraId="51A21352">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1、招标条件</w:t>
      </w:r>
    </w:p>
    <w:p w14:paraId="74AAC113">
      <w:pPr>
        <w:spacing w:line="360" w:lineRule="auto"/>
        <w:rPr>
          <w:rFonts w:hint="eastAsia" w:ascii="宋体" w:hAnsi="宋体" w:eastAsia="宋体" w:cs="宋体"/>
          <w:szCs w:val="21"/>
          <w:highlight w:val="none"/>
          <w:u w:val="none"/>
        </w:rPr>
      </w:pPr>
      <w:bookmarkStart w:id="2" w:name="_Toc355376932"/>
      <w:r>
        <w:rPr>
          <w:rFonts w:hint="eastAsia" w:ascii="宋体" w:hAnsi="宋体" w:eastAsia="宋体" w:cs="宋体"/>
          <w:szCs w:val="21"/>
          <w:highlight w:val="none"/>
          <w:u w:val="none"/>
        </w:rPr>
        <w:t>本招标项目2024年榆树市乡村道路防汛隐患治理项目已由榆树市发展和改革局以榆发改审字〔2025〕67号文件批准建设，2024年榆树市乡村道路防汛隐患治理项目（一期）施工图设计已由榆树市交通运输局以榆交审字〔2025〕80号批准，项目业主为榆树市交通运输局公路管理段，建设资金来自申请上级资金及地方自筹，建设资金已落实，招标人为榆树市交通运输局公路管理段。项目已具备招标条件，现对该项目的施工进行公开招标。</w:t>
      </w:r>
    </w:p>
    <w:p w14:paraId="60CE7D2E">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2、项目概况与招标范围</w:t>
      </w:r>
      <w:bookmarkEnd w:id="2"/>
    </w:p>
    <w:p w14:paraId="533A0C5E">
      <w:pPr>
        <w:spacing w:line="360" w:lineRule="auto"/>
        <w:ind w:left="210" w:leftChars="100" w:firstLine="252" w:firstLineChars="120"/>
        <w:rPr>
          <w:rFonts w:hint="eastAsia" w:ascii="宋体" w:hAnsi="宋体" w:eastAsia="宋体" w:cs="宋体"/>
          <w:szCs w:val="21"/>
          <w:highlight w:val="none"/>
        </w:rPr>
      </w:pPr>
      <w:bookmarkStart w:id="3" w:name="_Hlk92438530"/>
      <w:bookmarkStart w:id="4" w:name="_Toc436994095"/>
      <w:bookmarkStart w:id="5" w:name="_Toc257655328"/>
      <w:r>
        <w:rPr>
          <w:rFonts w:hint="eastAsia" w:ascii="宋体" w:hAnsi="宋体" w:eastAsia="宋体" w:cs="宋体"/>
          <w:szCs w:val="21"/>
          <w:highlight w:val="none"/>
        </w:rPr>
        <w:t>2.1建设地点：吉林省</w:t>
      </w:r>
      <w:r>
        <w:rPr>
          <w:rFonts w:hint="eastAsia" w:ascii="宋体" w:hAnsi="宋体" w:eastAsia="宋体" w:cs="宋体"/>
          <w:szCs w:val="21"/>
          <w:highlight w:val="none"/>
          <w:lang w:val="en-US" w:eastAsia="zh-CN"/>
        </w:rPr>
        <w:t>榆树市</w:t>
      </w:r>
      <w:r>
        <w:rPr>
          <w:rFonts w:hint="eastAsia" w:ascii="宋体" w:hAnsi="宋体" w:eastAsia="宋体" w:cs="宋体"/>
          <w:szCs w:val="21"/>
          <w:highlight w:val="none"/>
        </w:rPr>
        <w:t>境内。</w:t>
      </w:r>
    </w:p>
    <w:bookmarkEnd w:id="3"/>
    <w:bookmarkEnd w:id="4"/>
    <w:bookmarkEnd w:id="5"/>
    <w:p w14:paraId="2338FBDF">
      <w:pPr>
        <w:spacing w:line="360" w:lineRule="auto"/>
        <w:ind w:left="210" w:leftChars="100" w:firstLine="252" w:firstLineChars="120"/>
        <w:rPr>
          <w:rFonts w:hint="eastAsia" w:ascii="宋体" w:hAnsi="宋体" w:eastAsia="宋体" w:cs="宋体"/>
          <w:szCs w:val="21"/>
          <w:highlight w:val="none"/>
        </w:rPr>
      </w:pPr>
      <w:r>
        <w:rPr>
          <w:rFonts w:hint="eastAsia" w:ascii="宋体" w:hAnsi="宋体" w:eastAsia="宋体" w:cs="宋体"/>
          <w:szCs w:val="21"/>
          <w:highlight w:val="none"/>
        </w:rPr>
        <w:t>2.2建设规模：2024年榆树市乡村道路防汛隐患治理项目建设路线全长100.857km，主要建设内容包括农村公路、涵洞、平面交叉工程等。</w:t>
      </w:r>
    </w:p>
    <w:p w14:paraId="701C28F8">
      <w:pPr>
        <w:spacing w:line="360" w:lineRule="auto"/>
        <w:ind w:left="210" w:leftChars="100" w:firstLine="252" w:firstLineChars="12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招标范围：</w:t>
      </w:r>
      <w:r>
        <w:rPr>
          <w:rFonts w:hint="eastAsia" w:ascii="宋体" w:hAnsi="宋体" w:eastAsia="宋体" w:cs="宋体"/>
          <w:szCs w:val="21"/>
          <w:highlight w:val="none"/>
          <w:u w:val="none"/>
          <w:lang w:val="en-US" w:eastAsia="zh-CN"/>
        </w:rPr>
        <w:t>2024年榆树市乡村道路防汛隐患治理项目（一期）YS01、YS03施工招标（二次）</w:t>
      </w:r>
      <w:r>
        <w:rPr>
          <w:rFonts w:hint="eastAsia" w:ascii="宋体" w:hAnsi="宋体" w:eastAsia="宋体" w:cs="宋体"/>
          <w:szCs w:val="21"/>
          <w:highlight w:val="none"/>
        </w:rPr>
        <w:t>。</w:t>
      </w:r>
    </w:p>
    <w:p w14:paraId="1979E8B8">
      <w:pPr>
        <w:spacing w:line="360" w:lineRule="auto"/>
        <w:ind w:left="210" w:leftChars="100" w:firstLine="252" w:firstLineChars="120"/>
        <w:rPr>
          <w:rFonts w:hint="eastAsia" w:ascii="宋体" w:hAnsi="宋体" w:eastAsia="宋体" w:cs="宋体"/>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标段划分：本项目共划分2个标段。</w:t>
      </w:r>
    </w:p>
    <w:tbl>
      <w:tblPr>
        <w:tblStyle w:val="8"/>
        <w:tblW w:w="87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1292"/>
        <w:gridCol w:w="2787"/>
        <w:gridCol w:w="1826"/>
        <w:gridCol w:w="2040"/>
      </w:tblGrid>
      <w:tr w14:paraId="0562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5562">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标段</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89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所在乡镇</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FD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路线名称</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96A4">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长度(KM)</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A40F">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工程主要内容</w:t>
            </w:r>
          </w:p>
        </w:tc>
      </w:tr>
      <w:tr w14:paraId="01F8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43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YS01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C2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保寿镇</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AF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村部西至九大公路、福天公路（新桥屯）-仉家屯-尹家</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F1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0.382 、 0.864 </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6F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6AA8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1BB2">
            <w:pPr>
              <w:jc w:val="center"/>
              <w:rPr>
                <w:rFonts w:hint="eastAsia" w:ascii="宋体" w:hAnsi="宋体" w:eastAsia="宋体" w:cs="宋体"/>
                <w:i w:val="0"/>
                <w:iCs w:val="0"/>
                <w:color w:val="000000"/>
                <w:sz w:val="21"/>
                <w:szCs w:val="21"/>
                <w:highlight w:val="none"/>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06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黑林镇</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E1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谭家屯至公路</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93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1.144 </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CFAA">
            <w:pPr>
              <w:jc w:val="center"/>
              <w:rPr>
                <w:rFonts w:hint="eastAsia" w:ascii="宋体" w:hAnsi="宋体" w:eastAsia="宋体" w:cs="宋体"/>
                <w:i w:val="0"/>
                <w:iCs w:val="0"/>
                <w:color w:val="000000"/>
                <w:sz w:val="21"/>
                <w:szCs w:val="21"/>
                <w:highlight w:val="none"/>
                <w:u w:val="none"/>
              </w:rPr>
            </w:pPr>
          </w:p>
        </w:tc>
      </w:tr>
      <w:tr w14:paraId="4A6B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EC77">
            <w:pPr>
              <w:jc w:val="center"/>
              <w:rPr>
                <w:rFonts w:hint="eastAsia" w:ascii="宋体" w:hAnsi="宋体" w:eastAsia="宋体" w:cs="宋体"/>
                <w:i w:val="0"/>
                <w:iCs w:val="0"/>
                <w:color w:val="000000"/>
                <w:sz w:val="21"/>
                <w:szCs w:val="21"/>
                <w:highlight w:val="none"/>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A0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保寿镇</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FD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福天公路-村部-仉家屯</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33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0.867 </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D86A">
            <w:pPr>
              <w:jc w:val="center"/>
              <w:rPr>
                <w:rFonts w:hint="eastAsia" w:ascii="宋体" w:hAnsi="宋体" w:eastAsia="宋体" w:cs="宋体"/>
                <w:i w:val="0"/>
                <w:iCs w:val="0"/>
                <w:color w:val="000000"/>
                <w:sz w:val="21"/>
                <w:szCs w:val="21"/>
                <w:highlight w:val="none"/>
                <w:u w:val="none"/>
              </w:rPr>
            </w:pPr>
          </w:p>
        </w:tc>
      </w:tr>
      <w:tr w14:paraId="6DA1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94B2">
            <w:pPr>
              <w:jc w:val="center"/>
              <w:rPr>
                <w:rFonts w:hint="eastAsia" w:ascii="宋体" w:hAnsi="宋体" w:eastAsia="宋体" w:cs="宋体"/>
                <w:i w:val="0"/>
                <w:iCs w:val="0"/>
                <w:color w:val="000000"/>
                <w:sz w:val="21"/>
                <w:szCs w:val="21"/>
                <w:highlight w:val="none"/>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F3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保寿镇</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81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牛家烧锅至村部路</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70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0.175 </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B8C3">
            <w:pPr>
              <w:jc w:val="center"/>
              <w:rPr>
                <w:rFonts w:hint="eastAsia" w:ascii="宋体" w:hAnsi="宋体" w:eastAsia="宋体" w:cs="宋体"/>
                <w:i w:val="0"/>
                <w:iCs w:val="0"/>
                <w:color w:val="000000"/>
                <w:sz w:val="21"/>
                <w:szCs w:val="21"/>
                <w:highlight w:val="none"/>
                <w:u w:val="none"/>
              </w:rPr>
            </w:pPr>
          </w:p>
        </w:tc>
      </w:tr>
      <w:tr w14:paraId="0FCA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F1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YS03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1A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青山乡</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00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榆延公路-前三十九户-新发</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A5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1.975 </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21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3698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A523">
            <w:pPr>
              <w:jc w:val="center"/>
              <w:rPr>
                <w:rFonts w:hint="eastAsia" w:ascii="宋体" w:hAnsi="宋体" w:eastAsia="宋体" w:cs="宋体"/>
                <w:i w:val="0"/>
                <w:iCs w:val="0"/>
                <w:color w:val="000000"/>
                <w:sz w:val="21"/>
                <w:szCs w:val="21"/>
                <w:highlight w:val="none"/>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28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新庄镇</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E6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小岗-硕果四合屯</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D0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2.948 </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FD92">
            <w:pPr>
              <w:jc w:val="center"/>
              <w:rPr>
                <w:rFonts w:hint="eastAsia" w:ascii="宋体" w:hAnsi="宋体" w:eastAsia="宋体" w:cs="宋体"/>
                <w:i w:val="0"/>
                <w:iCs w:val="0"/>
                <w:color w:val="000000"/>
                <w:sz w:val="21"/>
                <w:szCs w:val="21"/>
                <w:highlight w:val="none"/>
                <w:u w:val="none"/>
              </w:rPr>
            </w:pPr>
          </w:p>
        </w:tc>
      </w:tr>
    </w:tbl>
    <w:p w14:paraId="03D75655">
      <w:pPr>
        <w:pStyle w:val="5"/>
        <w:rPr>
          <w:rFonts w:hint="eastAsia" w:ascii="宋体" w:hAnsi="宋体" w:eastAsia="宋体" w:cs="宋体"/>
          <w:highlight w:val="none"/>
        </w:rPr>
      </w:pPr>
    </w:p>
    <w:p w14:paraId="49C3E058">
      <w:pPr>
        <w:tabs>
          <w:tab w:val="left" w:pos="709"/>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2.5计划工期：2025年12月05日—2026年06月30日，共计208日历天。</w:t>
      </w:r>
    </w:p>
    <w:p w14:paraId="66EB8F90">
      <w:pPr>
        <w:tabs>
          <w:tab w:val="left" w:pos="709"/>
        </w:tabs>
        <w:spacing w:line="360" w:lineRule="auto"/>
        <w:rPr>
          <w:rFonts w:hint="eastAsia" w:ascii="宋体" w:hAnsi="宋体" w:eastAsia="宋体" w:cs="宋体"/>
          <w:b/>
          <w:szCs w:val="21"/>
          <w:highlight w:val="none"/>
          <w:lang w:eastAsia="zh-CN"/>
        </w:rPr>
      </w:pPr>
      <w:r>
        <w:rPr>
          <w:rFonts w:hint="eastAsia" w:ascii="宋体" w:hAnsi="宋体" w:eastAsia="宋体" w:cs="宋体"/>
          <w:b/>
          <w:szCs w:val="21"/>
          <w:highlight w:val="none"/>
        </w:rPr>
        <w:t>3、投标人资格要求</w:t>
      </w:r>
    </w:p>
    <w:p w14:paraId="36353150">
      <w:pPr>
        <w:spacing w:line="360" w:lineRule="auto"/>
        <w:ind w:left="210" w:leftChars="100" w:firstLine="252" w:firstLineChars="120"/>
        <w:rPr>
          <w:rFonts w:hint="eastAsia" w:ascii="宋体" w:hAnsi="宋体" w:eastAsia="宋体" w:cs="宋体"/>
          <w:color w:val="auto"/>
          <w:szCs w:val="21"/>
          <w:highlight w:val="none"/>
        </w:rPr>
      </w:pPr>
      <w:bookmarkStart w:id="6" w:name="_Toc359658167"/>
      <w:r>
        <w:rPr>
          <w:rFonts w:hint="eastAsia" w:ascii="宋体" w:hAnsi="宋体" w:eastAsia="宋体" w:cs="宋体"/>
          <w:color w:val="auto"/>
          <w:szCs w:val="21"/>
          <w:highlight w:val="none"/>
        </w:rPr>
        <w:t>3.1本次招标要求投标人</w:t>
      </w:r>
      <w:r>
        <w:rPr>
          <w:rFonts w:hint="eastAsia" w:ascii="宋体" w:hAnsi="宋体" w:eastAsia="宋体" w:cs="宋体"/>
          <w:color w:val="auto"/>
          <w:szCs w:val="21"/>
          <w:highlight w:val="none"/>
          <w:lang w:eastAsia="zh-CN"/>
        </w:rPr>
        <w:t>须同时</w:t>
      </w:r>
      <w:r>
        <w:rPr>
          <w:rFonts w:hint="eastAsia" w:ascii="宋体" w:hAnsi="宋体" w:eastAsia="宋体" w:cs="宋体"/>
          <w:color w:val="auto"/>
          <w:szCs w:val="21"/>
          <w:highlight w:val="none"/>
        </w:rPr>
        <w:t>具备</w:t>
      </w:r>
      <w:r>
        <w:rPr>
          <w:rFonts w:hint="eastAsia" w:ascii="宋体" w:hAnsi="宋体" w:eastAsia="宋体" w:cs="宋体"/>
          <w:color w:val="auto"/>
          <w:szCs w:val="21"/>
          <w:highlight w:val="none"/>
          <w:lang w:eastAsia="zh-CN"/>
        </w:rPr>
        <w:t>以下资质，</w:t>
      </w:r>
      <w:r>
        <w:rPr>
          <w:rFonts w:hint="eastAsia" w:ascii="宋体" w:hAnsi="宋体" w:eastAsia="宋体" w:cs="宋体"/>
          <w:color w:val="auto"/>
          <w:szCs w:val="21"/>
          <w:highlight w:val="none"/>
        </w:rPr>
        <w:t>并在人员、设备、资金等方面具有相应的施工能力。</w:t>
      </w:r>
    </w:p>
    <w:tbl>
      <w:tblPr>
        <w:tblStyle w:val="9"/>
        <w:tblW w:w="874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67"/>
        <w:gridCol w:w="3840"/>
      </w:tblGrid>
      <w:tr w14:paraId="5319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0" w:type="dxa"/>
            <w:vAlign w:val="center"/>
          </w:tcPr>
          <w:p w14:paraId="22A3A959">
            <w:pPr>
              <w:tabs>
                <w:tab w:val="left" w:pos="540"/>
              </w:tabs>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标段</w:t>
            </w:r>
          </w:p>
        </w:tc>
        <w:tc>
          <w:tcPr>
            <w:tcW w:w="4067" w:type="dxa"/>
            <w:vAlign w:val="center"/>
          </w:tcPr>
          <w:p w14:paraId="25AA71AB">
            <w:pPr>
              <w:tabs>
                <w:tab w:val="left" w:pos="540"/>
              </w:tabs>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投标人应满足下列其中一项资质要求</w:t>
            </w:r>
          </w:p>
        </w:tc>
        <w:tc>
          <w:tcPr>
            <w:tcW w:w="3840" w:type="dxa"/>
            <w:vAlign w:val="center"/>
          </w:tcPr>
          <w:p w14:paraId="6C6109C2">
            <w:pPr>
              <w:tabs>
                <w:tab w:val="left" w:pos="540"/>
              </w:tabs>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业绩要求</w:t>
            </w:r>
          </w:p>
        </w:tc>
      </w:tr>
      <w:tr w14:paraId="72F1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6D8AA24">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rPr>
              <w:t>YS01</w:t>
            </w:r>
            <w:r>
              <w:rPr>
                <w:rFonts w:hint="eastAsia" w:ascii="宋体" w:hAnsi="宋体" w:cs="宋体"/>
                <w:color w:val="auto"/>
                <w:kern w:val="0"/>
                <w:sz w:val="21"/>
                <w:szCs w:val="21"/>
                <w:highlight w:val="none"/>
                <w:lang w:val="en-US" w:eastAsia="zh-CN"/>
              </w:rPr>
              <w:t>、YS03</w:t>
            </w:r>
          </w:p>
        </w:tc>
        <w:tc>
          <w:tcPr>
            <w:tcW w:w="4067" w:type="dxa"/>
            <w:vAlign w:val="center"/>
          </w:tcPr>
          <w:p w14:paraId="203921D7">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szCs w:val="21"/>
                <w:highlight w:val="none"/>
                <w:vertAlign w:val="baseline"/>
                <w:lang w:val="en-US" w:eastAsia="zh-CN"/>
              </w:rPr>
              <w:t>住房和城乡建设主管部门颁发的</w:t>
            </w:r>
            <w:r>
              <w:rPr>
                <w:rFonts w:hint="eastAsia" w:ascii="宋体" w:hAnsi="宋体" w:eastAsia="宋体" w:cs="宋体"/>
                <w:color w:val="auto"/>
                <w:kern w:val="0"/>
                <w:szCs w:val="21"/>
                <w:highlight w:val="none"/>
                <w:lang w:val="en-US" w:eastAsia="zh-CN"/>
              </w:rPr>
              <w:t>公路工程施工总承包三级或三级以上资质</w:t>
            </w:r>
            <w:r>
              <w:rPr>
                <w:rFonts w:hint="eastAsia" w:ascii="宋体" w:hAnsi="宋体" w:eastAsia="宋体" w:cs="宋体"/>
                <w:color w:val="auto"/>
                <w:kern w:val="0"/>
                <w:szCs w:val="21"/>
                <w:highlight w:val="none"/>
                <w:lang w:eastAsia="zh-CN"/>
              </w:rPr>
              <w:t>；</w:t>
            </w:r>
          </w:p>
          <w:p w14:paraId="7F3ECD9F">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highlight w:val="none"/>
              </w:rPr>
              <w:t>交通运输主管部门颁发的路基路面养护</w:t>
            </w:r>
            <w:r>
              <w:rPr>
                <w:rFonts w:hint="eastAsia" w:ascii="宋体" w:hAnsi="宋体" w:eastAsia="宋体" w:cs="宋体"/>
                <w:highlight w:val="none"/>
                <w:lang w:val="en-US" w:eastAsia="zh-CN"/>
              </w:rPr>
              <w:t>甲级或</w:t>
            </w:r>
            <w:r>
              <w:rPr>
                <w:rFonts w:hint="eastAsia" w:ascii="宋体" w:hAnsi="宋体" w:eastAsia="宋体" w:cs="宋体"/>
                <w:highlight w:val="none"/>
              </w:rPr>
              <w:t>乙级资质</w:t>
            </w:r>
            <w:r>
              <w:rPr>
                <w:rFonts w:hint="eastAsia" w:ascii="宋体" w:hAnsi="宋体" w:eastAsia="宋体" w:cs="宋体"/>
                <w:highlight w:val="none"/>
                <w:lang w:eastAsia="zh-CN"/>
              </w:rPr>
              <w:t>。</w:t>
            </w:r>
          </w:p>
        </w:tc>
        <w:tc>
          <w:tcPr>
            <w:tcW w:w="3840" w:type="dxa"/>
            <w:vAlign w:val="center"/>
          </w:tcPr>
          <w:p w14:paraId="7BDB7DB5">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2020年1月1日后，累计完成过不少于下列施工业绩：</w:t>
            </w:r>
          </w:p>
          <w:p w14:paraId="405E7B40">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lang w:val="en-US" w:eastAsia="zh-CN"/>
              </w:rPr>
              <w:t>一项四级或四级以上公路水泥或沥青混凝土路面工程施工业绩；</w:t>
            </w:r>
          </w:p>
        </w:tc>
      </w:tr>
    </w:tbl>
    <w:p w14:paraId="3E2E78A0">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注：①业绩应为国内新建或改扩建或养护工程施工业绩，国外工程业绩均不能作为本次招标的企业业绩和个人业绩。</w:t>
      </w:r>
    </w:p>
    <w:p w14:paraId="1604F5A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000000"/>
          <w:szCs w:val="21"/>
          <w:highlight w:val="none"/>
        </w:rPr>
        <w:t>投标人（仅指公路工程施工总承包一级及以上资质和公路交通工程专业承包资质的投标人）应进入交通运输部“全国公路建设市场</w:t>
      </w:r>
      <w:r>
        <w:rPr>
          <w:rFonts w:hint="eastAsia" w:ascii="宋体" w:hAnsi="宋体" w:eastAsia="宋体" w:cs="宋体"/>
          <w:color w:val="000000"/>
          <w:szCs w:val="21"/>
          <w:highlight w:val="none"/>
          <w:lang w:val="en-US" w:eastAsia="zh-CN"/>
        </w:rPr>
        <w:t>监督</w:t>
      </w:r>
      <w:r>
        <w:rPr>
          <w:rFonts w:hint="eastAsia" w:ascii="宋体" w:hAnsi="宋体" w:eastAsia="宋体" w:cs="宋体"/>
          <w:color w:val="000000"/>
          <w:szCs w:val="21"/>
          <w:highlight w:val="none"/>
        </w:rPr>
        <w:t>管理系统（https://hwdms.mot.gov.cn/BMWebSite）”中的施工企业名录，且投标人名称和资质与该名录中的相应企业名</w:t>
      </w:r>
      <w:r>
        <w:rPr>
          <w:rFonts w:hint="eastAsia" w:ascii="宋体" w:hAnsi="宋体" w:eastAsia="宋体" w:cs="宋体"/>
          <w:color w:val="000000"/>
          <w:szCs w:val="21"/>
          <w:highlight w:val="none"/>
          <w:lang w:eastAsia="zh-CN"/>
        </w:rPr>
        <w:t>称和资质完全一致。</w:t>
      </w:r>
    </w:p>
    <w:p w14:paraId="08F041C1">
      <w:pPr>
        <w:keepNext w:val="0"/>
        <w:keepLines w:val="0"/>
        <w:pageBreakBefore w:val="0"/>
        <w:widowControl w:val="0"/>
        <w:tabs>
          <w:tab w:val="left" w:pos="540"/>
        </w:tabs>
        <w:kinsoku/>
        <w:wordWrap/>
        <w:overflowPunct/>
        <w:topLinePunct w:val="0"/>
        <w:bidi w:val="0"/>
        <w:snapToGrid/>
        <w:spacing w:line="360" w:lineRule="auto"/>
        <w:ind w:left="0" w:leftChars="0" w:firstLine="420" w:firstLineChars="200"/>
        <w:textAlignment w:val="auto"/>
        <w:rPr>
          <w:rFonts w:hint="eastAsia" w:ascii="宋体" w:hAnsi="宋体" w:eastAsia="宋体" w:cs="宋体"/>
          <w:bCs/>
          <w:highlight w:val="none"/>
          <w:lang w:val="en-US" w:eastAsia="zh-CN"/>
        </w:rPr>
      </w:pPr>
      <w:r>
        <w:rPr>
          <w:rFonts w:hint="eastAsia" w:ascii="宋体" w:hAnsi="宋体" w:eastAsia="宋体" w:cs="宋体"/>
          <w:color w:val="auto"/>
          <w:szCs w:val="21"/>
          <w:highlight w:val="none"/>
        </w:rPr>
        <w:t>3.2本次招标</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接受联合体投标。</w:t>
      </w:r>
    </w:p>
    <w:p w14:paraId="42C84719">
      <w:pPr>
        <w:keepNext w:val="0"/>
        <w:keepLines w:val="0"/>
        <w:pageBreakBefore w:val="0"/>
        <w:widowControl w:val="0"/>
        <w:tabs>
          <w:tab w:val="left" w:pos="540"/>
        </w:tabs>
        <w:kinsoku/>
        <w:wordWrap/>
        <w:overflowPunct/>
        <w:topLinePunct w:val="0"/>
        <w:bidi w:val="0"/>
        <w:snapToGrid/>
        <w:spacing w:line="360" w:lineRule="auto"/>
        <w:ind w:left="0" w:leftChars="0" w:firstLine="420" w:firstLineChars="200"/>
        <w:textAlignment w:val="auto"/>
        <w:rPr>
          <w:rFonts w:hint="eastAsia" w:ascii="宋体" w:hAnsi="宋体" w:eastAsia="宋体" w:cs="宋体"/>
          <w:bCs/>
          <w:highlight w:val="none"/>
          <w:lang w:val="zh-CN" w:eastAsia="zh-CN"/>
        </w:rPr>
      </w:pPr>
      <w:r>
        <w:rPr>
          <w:rFonts w:hint="eastAsia" w:ascii="宋体" w:hAnsi="宋体" w:eastAsia="宋体" w:cs="宋体"/>
          <w:bCs/>
          <w:highlight w:val="none"/>
          <w:lang w:val="en-US" w:eastAsia="zh-CN"/>
        </w:rPr>
        <w:t>3.3 YS01</w:t>
      </w:r>
      <w:r>
        <w:rPr>
          <w:rFonts w:hint="eastAsia" w:ascii="宋体" w:hAnsi="宋体" w:cs="宋体"/>
          <w:bCs/>
          <w:highlight w:val="none"/>
          <w:lang w:val="en-US" w:eastAsia="zh-CN"/>
        </w:rPr>
        <w:t>、</w:t>
      </w:r>
      <w:r>
        <w:rPr>
          <w:rFonts w:hint="eastAsia" w:ascii="宋体" w:hAnsi="宋体" w:eastAsia="宋体" w:cs="宋体"/>
          <w:bCs/>
          <w:highlight w:val="none"/>
          <w:lang w:val="en-US" w:eastAsia="zh-CN"/>
        </w:rPr>
        <w:t>YS</w:t>
      </w:r>
      <w:r>
        <w:rPr>
          <w:rFonts w:hint="eastAsia" w:ascii="宋体" w:hAnsi="宋体" w:cs="宋体"/>
          <w:bCs/>
          <w:highlight w:val="none"/>
          <w:lang w:val="en-US" w:eastAsia="zh-CN"/>
        </w:rPr>
        <w:t>03</w:t>
      </w:r>
      <w:r>
        <w:rPr>
          <w:rFonts w:hint="eastAsia" w:ascii="宋体" w:hAnsi="宋体" w:eastAsia="宋体" w:cs="宋体"/>
          <w:bCs/>
          <w:highlight w:val="none"/>
          <w:lang w:val="en-US" w:eastAsia="zh-CN"/>
        </w:rPr>
        <w:t>标段每个投标人最多可对1个标段投标，不兼投不兼中。</w:t>
      </w:r>
    </w:p>
    <w:p w14:paraId="585CCC56">
      <w:pPr>
        <w:spacing w:line="360" w:lineRule="auto"/>
        <w:ind w:left="210" w:leftChars="100" w:firstLine="252" w:firstLineChars="120"/>
        <w:rPr>
          <w:rFonts w:hint="eastAsia" w:ascii="宋体" w:hAnsi="宋体" w:eastAsia="宋体" w:cs="宋体"/>
          <w:bCs/>
          <w:highlight w:val="none"/>
          <w:lang w:val="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与招标人存在利害关系可能影响招标公</w:t>
      </w:r>
      <w:r>
        <w:rPr>
          <w:rFonts w:hint="eastAsia" w:ascii="宋体" w:hAnsi="宋体" w:eastAsia="宋体" w:cs="宋体"/>
          <w:bCs/>
          <w:highlight w:val="none"/>
          <w:lang w:val="zh-CN"/>
        </w:rPr>
        <w:t>正性的单位，不得参加投标。单位负责人为同一人或者存在控股、管理关系的不同单位，不得参加同一标段投标，否则,相关投标均无效。</w:t>
      </w:r>
    </w:p>
    <w:p w14:paraId="06865E66">
      <w:pPr>
        <w:tabs>
          <w:tab w:val="left" w:pos="54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highlight w:val="none"/>
          <w:lang w:val="zh-CN"/>
        </w:rPr>
        <w:t>3.</w:t>
      </w:r>
      <w:r>
        <w:rPr>
          <w:rFonts w:hint="eastAsia" w:ascii="宋体" w:hAnsi="宋体" w:eastAsia="宋体" w:cs="宋体"/>
          <w:bCs/>
          <w:highlight w:val="none"/>
          <w:lang w:val="en-US" w:eastAsia="zh-CN"/>
        </w:rPr>
        <w:t>5</w:t>
      </w:r>
      <w:r>
        <w:rPr>
          <w:rFonts w:hint="eastAsia" w:ascii="宋体" w:hAnsi="宋体" w:eastAsia="宋体" w:cs="宋体"/>
          <w:szCs w:val="21"/>
          <w:highlight w:val="none"/>
        </w:rPr>
        <w:t>在“信用中国”网站（</w:t>
      </w:r>
      <w:r>
        <w:rPr>
          <w:rFonts w:hint="eastAsia" w:ascii="宋体" w:hAnsi="宋体" w:eastAsia="宋体" w:cs="宋体"/>
          <w:szCs w:val="21"/>
          <w:highlight w:val="none"/>
          <w:lang w:bidi="en-US"/>
        </w:rPr>
        <w:t>http://www.creditchina.gov.cn</w:t>
      </w:r>
      <w:r>
        <w:rPr>
          <w:rFonts w:hint="eastAsia" w:ascii="宋体" w:hAnsi="宋体" w:eastAsia="宋体" w:cs="宋体"/>
          <w:szCs w:val="21"/>
          <w:highlight w:val="none"/>
        </w:rPr>
        <w:t>）中被列入失信被执行人名单的投标人，不得参加投标。</w:t>
      </w:r>
    </w:p>
    <w:p w14:paraId="55252B11">
      <w:pPr>
        <w:shd w:val="clear"/>
        <w:tabs>
          <w:tab w:val="left" w:pos="709"/>
        </w:tabs>
        <w:spacing w:line="360" w:lineRule="auto"/>
        <w:rPr>
          <w:rFonts w:ascii="宋体" w:hAnsi="宋体"/>
          <w:b/>
          <w:szCs w:val="21"/>
          <w:highlight w:val="none"/>
        </w:rPr>
      </w:pPr>
      <w:r>
        <w:rPr>
          <w:rFonts w:hint="eastAsia" w:ascii="宋体" w:hAnsi="宋体"/>
          <w:b/>
          <w:szCs w:val="21"/>
          <w:highlight w:val="none"/>
        </w:rPr>
        <w:t>4、评标办法</w:t>
      </w:r>
    </w:p>
    <w:p w14:paraId="57B7656B">
      <w:pPr>
        <w:pageBreakBefore w:val="0"/>
        <w:kinsoku/>
        <w:overflowPunct/>
        <w:topLinePunct w:val="0"/>
        <w:bidi w:val="0"/>
        <w:adjustRightInd w:val="0"/>
        <w:snapToGrid w:val="0"/>
        <w:spacing w:line="360" w:lineRule="exact"/>
        <w:ind w:left="0" w:leftChars="0" w:right="0" w:firstLine="0" w:firstLineChars="0"/>
        <w:rPr>
          <w:rFonts w:hint="eastAsia" w:ascii="宋体" w:hAnsi="宋体" w:cs="宋体"/>
          <w:bCs/>
          <w:kern w:val="0"/>
          <w:szCs w:val="21"/>
          <w:highlight w:val="none"/>
        </w:rPr>
      </w:pPr>
      <w:r>
        <w:rPr>
          <w:rFonts w:hint="eastAsia" w:ascii="宋体" w:hAnsi="宋体" w:cs="宋体"/>
          <w:bCs/>
          <w:kern w:val="0"/>
          <w:szCs w:val="21"/>
          <w:highlight w:val="none"/>
        </w:rPr>
        <w:t>本次评标采用双信封形式技术评分最低标价法（资格后审）。</w:t>
      </w:r>
    </w:p>
    <w:p w14:paraId="44AFD60D">
      <w:pPr>
        <w:rPr>
          <w:rFonts w:hint="eastAsia" w:ascii="宋体" w:hAnsi="宋体" w:eastAsia="宋体" w:cs="宋体"/>
          <w:szCs w:val="21"/>
          <w:highlight w:val="none"/>
        </w:rPr>
      </w:pPr>
      <w:r>
        <w:rPr>
          <w:rFonts w:hint="eastAsia" w:ascii="宋体" w:hAnsi="宋体" w:eastAsia="宋体" w:cs="宋体"/>
          <w:szCs w:val="21"/>
          <w:highlight w:val="none"/>
        </w:rPr>
        <w:br w:type="page"/>
      </w:r>
    </w:p>
    <w:bookmarkEnd w:id="1"/>
    <w:bookmarkEnd w:id="6"/>
    <w:p w14:paraId="0729BBA5">
      <w:pPr>
        <w:pStyle w:val="3"/>
        <w:keepNext w:val="0"/>
        <w:keepLines w:val="0"/>
        <w:spacing w:before="0" w:after="0" w:line="240" w:lineRule="auto"/>
        <w:jc w:val="left"/>
        <w:rPr>
          <w:rFonts w:hint="eastAsia" w:ascii="宋体" w:hAnsi="宋体" w:eastAsia="宋体" w:cs="宋体"/>
          <w:b/>
          <w:bCs w:val="0"/>
          <w:sz w:val="21"/>
          <w:szCs w:val="21"/>
          <w:highlight w:val="none"/>
        </w:rPr>
      </w:pPr>
      <w:bookmarkStart w:id="7" w:name="_Toc25513"/>
      <w:bookmarkStart w:id="8" w:name="_Toc20118"/>
      <w:r>
        <w:rPr>
          <w:rFonts w:hint="eastAsia" w:ascii="宋体" w:hAnsi="宋体" w:cs="宋体"/>
          <w:b/>
          <w:bCs w:val="0"/>
          <w:sz w:val="21"/>
          <w:szCs w:val="21"/>
          <w:highlight w:val="none"/>
          <w:lang w:val="en-US" w:eastAsia="zh-CN"/>
        </w:rPr>
        <w:t>5.</w:t>
      </w:r>
      <w:r>
        <w:rPr>
          <w:rFonts w:hint="eastAsia" w:ascii="宋体" w:hAnsi="宋体" w:eastAsia="宋体" w:cs="宋体"/>
          <w:b/>
          <w:bCs w:val="0"/>
          <w:sz w:val="21"/>
          <w:szCs w:val="21"/>
          <w:highlight w:val="none"/>
        </w:rPr>
        <w:t>投标人须知前附表</w:t>
      </w:r>
      <w:r>
        <w:rPr>
          <w:rStyle w:val="12"/>
          <w:rFonts w:hint="eastAsia" w:ascii="宋体" w:hAnsi="宋体" w:eastAsia="宋体" w:cs="宋体"/>
          <w:b/>
          <w:bCs w:val="0"/>
          <w:sz w:val="21"/>
          <w:szCs w:val="21"/>
          <w:highlight w:val="none"/>
        </w:rPr>
        <w:footnoteReference w:id="0"/>
      </w:r>
      <w:bookmarkEnd w:id="7"/>
      <w:bookmarkEnd w:id="8"/>
    </w:p>
    <w:tbl>
      <w:tblPr>
        <w:tblStyle w:val="8"/>
        <w:tblW w:w="0" w:type="auto"/>
        <w:jc w:val="center"/>
        <w:tblLayout w:type="fixed"/>
        <w:tblCellMar>
          <w:top w:w="0" w:type="dxa"/>
          <w:left w:w="28" w:type="dxa"/>
          <w:bottom w:w="0" w:type="dxa"/>
          <w:right w:w="28" w:type="dxa"/>
        </w:tblCellMar>
      </w:tblPr>
      <w:tblGrid>
        <w:gridCol w:w="953"/>
        <w:gridCol w:w="1800"/>
        <w:gridCol w:w="6722"/>
      </w:tblGrid>
      <w:tr w14:paraId="7B08DD73">
        <w:tblPrEx>
          <w:tblCellMar>
            <w:top w:w="0" w:type="dxa"/>
            <w:left w:w="28" w:type="dxa"/>
            <w:bottom w:w="0" w:type="dxa"/>
            <w:right w:w="28" w:type="dxa"/>
          </w:tblCellMar>
        </w:tblPrEx>
        <w:trPr>
          <w:trHeight w:val="567" w:hRule="atLeast"/>
          <w:tblHeader/>
          <w:jc w:val="center"/>
        </w:trPr>
        <w:tc>
          <w:tcPr>
            <w:tcW w:w="953" w:type="dxa"/>
            <w:tcBorders>
              <w:top w:val="single" w:color="auto" w:sz="12" w:space="0"/>
              <w:left w:val="single" w:color="auto" w:sz="12" w:space="0"/>
              <w:bottom w:val="single" w:color="000000" w:sz="4" w:space="0"/>
              <w:right w:val="single" w:color="000000" w:sz="4" w:space="0"/>
            </w:tcBorders>
            <w:vAlign w:val="center"/>
          </w:tcPr>
          <w:p w14:paraId="21C77309">
            <w:pPr>
              <w:jc w:val="center"/>
              <w:rPr>
                <w:rFonts w:hint="eastAsia" w:ascii="宋体" w:hAnsi="宋体" w:eastAsia="宋体" w:cs="宋体"/>
                <w:szCs w:val="21"/>
                <w:highlight w:val="none"/>
              </w:rPr>
            </w:pPr>
            <w:r>
              <w:rPr>
                <w:rFonts w:hint="eastAsia" w:ascii="宋体" w:hAnsi="宋体" w:eastAsia="宋体" w:cs="宋体"/>
                <w:szCs w:val="21"/>
                <w:highlight w:val="none"/>
              </w:rPr>
              <w:t>条款号</w:t>
            </w:r>
          </w:p>
        </w:tc>
        <w:tc>
          <w:tcPr>
            <w:tcW w:w="1800" w:type="dxa"/>
            <w:tcBorders>
              <w:top w:val="single" w:color="auto" w:sz="12" w:space="0"/>
              <w:left w:val="single" w:color="000000" w:sz="4" w:space="0"/>
              <w:bottom w:val="single" w:color="000000" w:sz="4" w:space="0"/>
              <w:right w:val="single" w:color="000000" w:sz="4" w:space="0"/>
            </w:tcBorders>
            <w:vAlign w:val="center"/>
          </w:tcPr>
          <w:p w14:paraId="28E6DCBA">
            <w:pPr>
              <w:jc w:val="center"/>
              <w:rPr>
                <w:rFonts w:hint="eastAsia" w:ascii="宋体" w:hAnsi="宋体" w:eastAsia="宋体" w:cs="宋体"/>
                <w:szCs w:val="21"/>
                <w:highlight w:val="none"/>
              </w:rPr>
            </w:pPr>
            <w:r>
              <w:rPr>
                <w:rFonts w:hint="eastAsia" w:ascii="宋体" w:hAnsi="宋体" w:eastAsia="宋体" w:cs="宋体"/>
                <w:szCs w:val="21"/>
                <w:highlight w:val="none"/>
              </w:rPr>
              <w:t>条款名称</w:t>
            </w:r>
          </w:p>
        </w:tc>
        <w:tc>
          <w:tcPr>
            <w:tcW w:w="6722" w:type="dxa"/>
            <w:tcBorders>
              <w:top w:val="single" w:color="auto" w:sz="12" w:space="0"/>
              <w:left w:val="single" w:color="000000" w:sz="4" w:space="0"/>
              <w:bottom w:val="single" w:color="000000" w:sz="4" w:space="0"/>
              <w:right w:val="single" w:color="auto" w:sz="12" w:space="0"/>
            </w:tcBorders>
            <w:vAlign w:val="center"/>
          </w:tcPr>
          <w:p w14:paraId="22283FAC">
            <w:pPr>
              <w:jc w:val="center"/>
              <w:rPr>
                <w:rFonts w:hint="eastAsia" w:ascii="宋体" w:hAnsi="宋体" w:eastAsia="宋体" w:cs="宋体"/>
                <w:szCs w:val="21"/>
                <w:highlight w:val="none"/>
              </w:rPr>
            </w:pPr>
            <w:r>
              <w:rPr>
                <w:rFonts w:hint="eastAsia" w:ascii="宋体" w:hAnsi="宋体" w:eastAsia="宋体" w:cs="宋体"/>
                <w:szCs w:val="21"/>
                <w:highlight w:val="none"/>
              </w:rPr>
              <w:t>编 列 内 容</w:t>
            </w:r>
          </w:p>
        </w:tc>
      </w:tr>
      <w:tr w14:paraId="7C4924D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7A68512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1.1.2</w:t>
            </w:r>
          </w:p>
        </w:tc>
        <w:tc>
          <w:tcPr>
            <w:tcW w:w="1800" w:type="dxa"/>
            <w:tcBorders>
              <w:top w:val="single" w:color="000000" w:sz="4" w:space="0"/>
              <w:left w:val="single" w:color="000000" w:sz="4" w:space="0"/>
              <w:bottom w:val="single" w:color="000000" w:sz="4" w:space="0"/>
              <w:right w:val="single" w:color="000000" w:sz="4" w:space="0"/>
            </w:tcBorders>
            <w:vAlign w:val="center"/>
          </w:tcPr>
          <w:p w14:paraId="404D1482">
            <w:pPr>
              <w:jc w:val="center"/>
              <w:rPr>
                <w:rFonts w:hint="eastAsia" w:ascii="宋体" w:hAnsi="宋体" w:eastAsia="宋体" w:cs="宋体"/>
                <w:szCs w:val="21"/>
                <w:highlight w:val="none"/>
              </w:rPr>
            </w:pPr>
            <w:r>
              <w:rPr>
                <w:rFonts w:hint="eastAsia" w:ascii="宋体" w:hAnsi="宋体" w:eastAsia="宋体" w:cs="宋体"/>
                <w:szCs w:val="21"/>
                <w:highlight w:val="none"/>
              </w:rPr>
              <w:t>招标人</w:t>
            </w:r>
          </w:p>
        </w:tc>
        <w:tc>
          <w:tcPr>
            <w:tcW w:w="6722" w:type="dxa"/>
            <w:tcBorders>
              <w:top w:val="single" w:color="000000" w:sz="4" w:space="0"/>
              <w:left w:val="single" w:color="000000" w:sz="4" w:space="0"/>
              <w:bottom w:val="single" w:color="000000" w:sz="4" w:space="0"/>
              <w:right w:val="single" w:color="auto" w:sz="12" w:space="0"/>
            </w:tcBorders>
            <w:vAlign w:val="center"/>
          </w:tcPr>
          <w:p w14:paraId="28369477">
            <w:pPr>
              <w:autoSpaceDE w:val="0"/>
              <w:autoSpaceDN w:val="0"/>
              <w:adjustRightInd w:val="0"/>
              <w:rPr>
                <w:rFonts w:hint="eastAsia" w:ascii="宋体" w:hAnsi="宋体" w:eastAsia="宋体" w:cs="宋体"/>
                <w:szCs w:val="21"/>
                <w:highlight w:val="none"/>
                <w:lang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eastAsia="zh-CN"/>
              </w:rPr>
              <w:t>榆树市交通运输局公路管理段</w:t>
            </w:r>
          </w:p>
          <w:p w14:paraId="585AE894">
            <w:pPr>
              <w:autoSpaceDE w:val="0"/>
              <w:autoSpaceDN w:val="0"/>
              <w:adjustRightInd w:val="0"/>
              <w:rPr>
                <w:rFonts w:hint="eastAsia" w:ascii="宋体" w:hAnsi="宋体" w:eastAsia="宋体" w:cs="宋体"/>
                <w:szCs w:val="21"/>
                <w:highlight w:val="none"/>
              </w:rPr>
            </w:pPr>
            <w:r>
              <w:rPr>
                <w:rFonts w:hint="eastAsia" w:ascii="宋体" w:hAnsi="宋体" w:eastAsia="宋体" w:cs="宋体"/>
                <w:szCs w:val="21"/>
                <w:highlight w:val="none"/>
              </w:rPr>
              <w:t>地  址：</w:t>
            </w:r>
            <w:r>
              <w:rPr>
                <w:rFonts w:hint="eastAsia" w:ascii="宋体" w:hAnsi="宋体" w:eastAsia="宋体" w:cs="宋体"/>
                <w:kern w:val="0"/>
                <w:szCs w:val="21"/>
                <w:highlight w:val="none"/>
                <w:lang w:bidi="zh-CN"/>
              </w:rPr>
              <w:t>榆树市府前路</w:t>
            </w:r>
          </w:p>
          <w:p w14:paraId="383181A4">
            <w:pPr>
              <w:autoSpaceDE w:val="0"/>
              <w:autoSpaceDN w:val="0"/>
              <w:adjustRightInd w:val="0"/>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毕云龙</w:t>
            </w:r>
          </w:p>
          <w:p w14:paraId="56AB2734">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联系电话：</w:t>
            </w:r>
            <w:r>
              <w:rPr>
                <w:rFonts w:hint="eastAsia" w:ascii="宋体" w:hAnsi="宋体" w:eastAsia="宋体" w:cs="宋体"/>
                <w:szCs w:val="21"/>
                <w:highlight w:val="none"/>
                <w:lang w:val="en-US" w:eastAsia="zh-CN"/>
              </w:rPr>
              <w:t>18043580899</w:t>
            </w:r>
          </w:p>
        </w:tc>
      </w:tr>
      <w:tr w14:paraId="53687BBE">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7D173B2">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1.1.3</w:t>
            </w:r>
          </w:p>
        </w:tc>
        <w:tc>
          <w:tcPr>
            <w:tcW w:w="1800" w:type="dxa"/>
            <w:tcBorders>
              <w:top w:val="single" w:color="000000" w:sz="4" w:space="0"/>
              <w:left w:val="single" w:color="000000" w:sz="4" w:space="0"/>
              <w:bottom w:val="single" w:color="000000" w:sz="4" w:space="0"/>
              <w:right w:val="single" w:color="000000" w:sz="4" w:space="0"/>
            </w:tcBorders>
            <w:vAlign w:val="center"/>
          </w:tcPr>
          <w:p w14:paraId="2225797B">
            <w:pPr>
              <w:jc w:val="center"/>
              <w:rPr>
                <w:rFonts w:hint="eastAsia" w:ascii="宋体" w:hAnsi="宋体" w:eastAsia="宋体" w:cs="宋体"/>
                <w:szCs w:val="21"/>
                <w:highlight w:val="none"/>
              </w:rPr>
            </w:pPr>
            <w:r>
              <w:rPr>
                <w:rFonts w:hint="eastAsia" w:ascii="宋体" w:hAnsi="宋体" w:eastAsia="宋体" w:cs="宋体"/>
                <w:szCs w:val="21"/>
                <w:highlight w:val="none"/>
              </w:rPr>
              <w:t>招标代理机构</w:t>
            </w:r>
          </w:p>
        </w:tc>
        <w:tc>
          <w:tcPr>
            <w:tcW w:w="6722" w:type="dxa"/>
            <w:tcBorders>
              <w:top w:val="single" w:color="000000" w:sz="4" w:space="0"/>
              <w:left w:val="single" w:color="000000" w:sz="4" w:space="0"/>
              <w:bottom w:val="single" w:color="000000" w:sz="4" w:space="0"/>
              <w:right w:val="single" w:color="auto" w:sz="12" w:space="0"/>
            </w:tcBorders>
            <w:vAlign w:val="center"/>
          </w:tcPr>
          <w:p w14:paraId="296DE9DF">
            <w:pPr>
              <w:autoSpaceDE w:val="0"/>
              <w:autoSpaceDN w:val="0"/>
              <w:adjustRightInd w:val="0"/>
              <w:rPr>
                <w:rFonts w:hint="eastAsia" w:ascii="宋体" w:hAnsi="宋体" w:eastAsia="宋体" w:cs="宋体"/>
                <w:kern w:val="0"/>
                <w:szCs w:val="21"/>
                <w:highlight w:val="none"/>
                <w:lang w:val="zh-CN" w:eastAsia="zh-CN" w:bidi="zh-CN"/>
              </w:rPr>
            </w:pPr>
            <w:r>
              <w:rPr>
                <w:rFonts w:hint="eastAsia" w:ascii="宋体" w:hAnsi="宋体" w:eastAsia="宋体" w:cs="宋体"/>
                <w:kern w:val="0"/>
                <w:szCs w:val="21"/>
                <w:highlight w:val="none"/>
                <w:lang w:val="zh-CN" w:eastAsia="zh-CN" w:bidi="zh-CN"/>
              </w:rPr>
              <w:t>招标代理机构:吉林省</w:t>
            </w:r>
            <w:r>
              <w:rPr>
                <w:rFonts w:hint="eastAsia" w:ascii="宋体" w:hAnsi="宋体" w:eastAsia="宋体" w:cs="宋体"/>
                <w:kern w:val="0"/>
                <w:szCs w:val="21"/>
                <w:highlight w:val="none"/>
                <w:lang w:val="en-US" w:eastAsia="zh-CN" w:bidi="zh-CN"/>
              </w:rPr>
              <w:t>国渡项目管理有限公司</w:t>
            </w:r>
          </w:p>
          <w:p w14:paraId="5D37B981">
            <w:pPr>
              <w:autoSpaceDE w:val="0"/>
              <w:autoSpaceDN w:val="0"/>
              <w:adjustRightInd w:val="0"/>
              <w:rPr>
                <w:rFonts w:hint="eastAsia" w:ascii="宋体" w:hAnsi="宋体" w:eastAsia="宋体" w:cs="宋体"/>
                <w:kern w:val="0"/>
                <w:szCs w:val="21"/>
                <w:highlight w:val="none"/>
                <w:lang w:val="en-US" w:eastAsia="zh-CN" w:bidi="zh-CN"/>
              </w:rPr>
            </w:pPr>
            <w:r>
              <w:rPr>
                <w:rFonts w:hint="eastAsia" w:ascii="宋体" w:hAnsi="宋体" w:eastAsia="宋体" w:cs="宋体"/>
                <w:kern w:val="0"/>
                <w:szCs w:val="21"/>
                <w:highlight w:val="none"/>
                <w:lang w:val="zh-CN" w:eastAsia="zh-CN" w:bidi="zh-CN"/>
              </w:rPr>
              <w:t>地址:</w:t>
            </w:r>
            <w:r>
              <w:rPr>
                <w:rFonts w:hint="eastAsia" w:ascii="宋体" w:hAnsi="宋体" w:eastAsia="宋体" w:cs="宋体"/>
                <w:kern w:val="0"/>
                <w:szCs w:val="21"/>
                <w:highlight w:val="none"/>
                <w:lang w:val="en-US" w:eastAsia="zh-CN" w:bidi="zh-CN"/>
              </w:rPr>
              <w:t>长春市南关区生态大街与和美路交汇中懋天地8号楼1105室</w:t>
            </w:r>
          </w:p>
          <w:p w14:paraId="40B847F1">
            <w:pPr>
              <w:autoSpaceDE w:val="0"/>
              <w:autoSpaceDN w:val="0"/>
              <w:adjustRightInd w:val="0"/>
              <w:rPr>
                <w:rFonts w:hint="eastAsia" w:ascii="宋体" w:hAnsi="宋体" w:eastAsia="宋体" w:cs="宋体"/>
                <w:kern w:val="0"/>
                <w:szCs w:val="21"/>
                <w:highlight w:val="none"/>
                <w:lang w:val="zh-CN" w:eastAsia="zh-CN" w:bidi="zh-CN"/>
              </w:rPr>
            </w:pPr>
            <w:r>
              <w:rPr>
                <w:rFonts w:hint="eastAsia" w:ascii="宋体" w:hAnsi="宋体" w:eastAsia="宋体" w:cs="宋体"/>
                <w:kern w:val="0"/>
                <w:szCs w:val="21"/>
                <w:highlight w:val="none"/>
                <w:lang w:val="zh-CN" w:eastAsia="zh-CN" w:bidi="zh-CN"/>
              </w:rPr>
              <w:t>联系人:</w:t>
            </w:r>
            <w:r>
              <w:rPr>
                <w:rFonts w:hint="eastAsia" w:ascii="宋体" w:hAnsi="宋体" w:eastAsia="宋体" w:cs="宋体"/>
                <w:kern w:val="0"/>
                <w:szCs w:val="21"/>
                <w:highlight w:val="none"/>
                <w:lang w:val="en-US" w:eastAsia="zh-CN" w:bidi="zh-CN"/>
              </w:rPr>
              <w:t>孙菲</w:t>
            </w:r>
          </w:p>
          <w:p w14:paraId="6FF4153E">
            <w:pPr>
              <w:autoSpaceDE w:val="0"/>
              <w:autoSpaceDN w:val="0"/>
              <w:adjustRightInd w:val="0"/>
              <w:rPr>
                <w:rFonts w:hint="eastAsia" w:ascii="宋体" w:hAnsi="宋体" w:eastAsia="宋体" w:cs="宋体"/>
                <w:szCs w:val="21"/>
                <w:highlight w:val="none"/>
                <w:lang w:val="zh-CN"/>
              </w:rPr>
            </w:pPr>
            <w:r>
              <w:rPr>
                <w:rFonts w:hint="eastAsia" w:ascii="宋体" w:hAnsi="宋体" w:eastAsia="宋体" w:cs="宋体"/>
                <w:kern w:val="0"/>
                <w:szCs w:val="21"/>
                <w:highlight w:val="none"/>
                <w:lang w:val="zh-CN" w:eastAsia="zh-CN" w:bidi="zh-CN"/>
              </w:rPr>
              <w:t>电话:</w:t>
            </w:r>
            <w:r>
              <w:rPr>
                <w:rFonts w:hint="eastAsia" w:ascii="宋体" w:hAnsi="宋体" w:eastAsia="宋体" w:cs="宋体"/>
                <w:kern w:val="0"/>
                <w:szCs w:val="21"/>
                <w:highlight w:val="none"/>
                <w:lang w:val="en-US" w:eastAsia="zh-CN" w:bidi="zh-CN"/>
              </w:rPr>
              <w:t xml:space="preserve"> 0431-80546608</w:t>
            </w:r>
          </w:p>
        </w:tc>
      </w:tr>
      <w:tr w14:paraId="68054AA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E397E75">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1.1.4</w:t>
            </w:r>
          </w:p>
        </w:tc>
        <w:tc>
          <w:tcPr>
            <w:tcW w:w="1800" w:type="dxa"/>
            <w:tcBorders>
              <w:top w:val="single" w:color="000000" w:sz="4" w:space="0"/>
              <w:left w:val="single" w:color="000000" w:sz="4" w:space="0"/>
              <w:bottom w:val="single" w:color="000000" w:sz="4" w:space="0"/>
              <w:right w:val="single" w:color="000000" w:sz="4" w:space="0"/>
            </w:tcBorders>
            <w:vAlign w:val="center"/>
          </w:tcPr>
          <w:p w14:paraId="11F3A16C">
            <w:pPr>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招标项目名称</w:t>
            </w:r>
          </w:p>
        </w:tc>
        <w:tc>
          <w:tcPr>
            <w:tcW w:w="6722" w:type="dxa"/>
            <w:tcBorders>
              <w:top w:val="single" w:color="000000" w:sz="4" w:space="0"/>
              <w:left w:val="single" w:color="000000" w:sz="4" w:space="0"/>
              <w:bottom w:val="single" w:color="000000" w:sz="4" w:space="0"/>
              <w:right w:val="single" w:color="auto" w:sz="12" w:space="0"/>
            </w:tcBorders>
            <w:vAlign w:val="center"/>
          </w:tcPr>
          <w:p w14:paraId="7D6A3059">
            <w:pPr>
              <w:adjustRightInd w:val="0"/>
              <w:snapToGrid w:val="0"/>
              <w:rPr>
                <w:rFonts w:hint="eastAsia" w:ascii="宋体" w:hAnsi="宋体" w:eastAsia="宋体" w:cs="宋体"/>
                <w:szCs w:val="21"/>
                <w:highlight w:val="none"/>
                <w:lang w:val="zh-CN" w:eastAsia="zh-CN"/>
              </w:rPr>
            </w:pPr>
            <w:r>
              <w:rPr>
                <w:rFonts w:hint="eastAsia" w:ascii="宋体" w:hAnsi="宋体" w:eastAsia="宋体" w:cs="宋体"/>
                <w:szCs w:val="21"/>
                <w:highlight w:val="none"/>
                <w:u w:val="none"/>
                <w:lang w:val="en-US" w:eastAsia="zh-CN"/>
              </w:rPr>
              <w:t>2024年榆树市乡村道路防汛隐患治理项目（一期）YS01、YS03施工招标（二次）</w:t>
            </w:r>
          </w:p>
        </w:tc>
      </w:tr>
      <w:tr w14:paraId="64B18FA5">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7286DEBB">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1.1.5</w:t>
            </w:r>
          </w:p>
        </w:tc>
        <w:tc>
          <w:tcPr>
            <w:tcW w:w="1800" w:type="dxa"/>
            <w:tcBorders>
              <w:top w:val="single" w:color="000000" w:sz="4" w:space="0"/>
              <w:left w:val="single" w:color="000000" w:sz="4" w:space="0"/>
              <w:bottom w:val="single" w:color="000000" w:sz="4" w:space="0"/>
              <w:right w:val="single" w:color="000000" w:sz="4" w:space="0"/>
            </w:tcBorders>
            <w:vAlign w:val="center"/>
          </w:tcPr>
          <w:p w14:paraId="66737C62">
            <w:pPr>
              <w:jc w:val="center"/>
              <w:rPr>
                <w:rFonts w:hint="eastAsia" w:ascii="宋体" w:hAnsi="宋体" w:eastAsia="宋体" w:cs="宋体"/>
                <w:szCs w:val="21"/>
                <w:highlight w:val="none"/>
              </w:rPr>
            </w:pPr>
            <w:r>
              <w:rPr>
                <w:rFonts w:hint="eastAsia" w:ascii="宋体" w:hAnsi="宋体" w:eastAsia="宋体" w:cs="宋体"/>
                <w:szCs w:val="21"/>
                <w:highlight w:val="none"/>
              </w:rPr>
              <w:t>标段建设地点</w:t>
            </w:r>
          </w:p>
        </w:tc>
        <w:tc>
          <w:tcPr>
            <w:tcW w:w="6722" w:type="dxa"/>
            <w:tcBorders>
              <w:top w:val="single" w:color="000000" w:sz="4" w:space="0"/>
              <w:left w:val="single" w:color="000000" w:sz="4" w:space="0"/>
              <w:bottom w:val="single" w:color="000000" w:sz="4" w:space="0"/>
              <w:right w:val="single" w:color="auto" w:sz="12" w:space="0"/>
            </w:tcBorders>
            <w:vAlign w:val="center"/>
          </w:tcPr>
          <w:p w14:paraId="16331E3B">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rPr>
              <w:t>吉林省</w:t>
            </w:r>
            <w:r>
              <w:rPr>
                <w:rFonts w:hint="eastAsia" w:ascii="宋体" w:hAnsi="宋体" w:eastAsia="宋体" w:cs="宋体"/>
                <w:szCs w:val="21"/>
                <w:highlight w:val="none"/>
                <w:lang w:val="en-US" w:eastAsia="zh-CN"/>
              </w:rPr>
              <w:t>榆树市</w:t>
            </w:r>
            <w:r>
              <w:rPr>
                <w:rFonts w:hint="eastAsia" w:ascii="宋体" w:hAnsi="宋体" w:eastAsia="宋体" w:cs="宋体"/>
                <w:szCs w:val="21"/>
                <w:highlight w:val="none"/>
              </w:rPr>
              <w:t>境内</w:t>
            </w:r>
          </w:p>
        </w:tc>
      </w:tr>
      <w:tr w14:paraId="3D24C39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87DC040">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1.2.1</w:t>
            </w:r>
          </w:p>
        </w:tc>
        <w:tc>
          <w:tcPr>
            <w:tcW w:w="1800" w:type="dxa"/>
            <w:tcBorders>
              <w:top w:val="single" w:color="000000" w:sz="4" w:space="0"/>
              <w:left w:val="single" w:color="000000" w:sz="4" w:space="0"/>
              <w:bottom w:val="single" w:color="000000" w:sz="4" w:space="0"/>
              <w:right w:val="single" w:color="000000" w:sz="4" w:space="0"/>
            </w:tcBorders>
            <w:vAlign w:val="center"/>
          </w:tcPr>
          <w:p w14:paraId="3B5557B0">
            <w:pPr>
              <w:jc w:val="center"/>
              <w:rPr>
                <w:rFonts w:hint="eastAsia" w:ascii="宋体" w:hAnsi="宋体" w:eastAsia="宋体" w:cs="宋体"/>
                <w:szCs w:val="21"/>
                <w:highlight w:val="none"/>
              </w:rPr>
            </w:pPr>
            <w:r>
              <w:rPr>
                <w:rFonts w:hint="eastAsia" w:ascii="宋体" w:hAnsi="宋体" w:eastAsia="宋体" w:cs="宋体"/>
                <w:szCs w:val="21"/>
                <w:highlight w:val="none"/>
              </w:rPr>
              <w:t>资金来源</w:t>
            </w:r>
          </w:p>
        </w:tc>
        <w:tc>
          <w:tcPr>
            <w:tcW w:w="6722" w:type="dxa"/>
            <w:tcBorders>
              <w:top w:val="single" w:color="000000" w:sz="4" w:space="0"/>
              <w:left w:val="single" w:color="000000" w:sz="4" w:space="0"/>
              <w:bottom w:val="single" w:color="000000" w:sz="4" w:space="0"/>
              <w:right w:val="single" w:color="auto" w:sz="12" w:space="0"/>
            </w:tcBorders>
            <w:vAlign w:val="center"/>
          </w:tcPr>
          <w:p w14:paraId="3CD270B4">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u w:val="none"/>
                <w:lang w:val="en-US" w:eastAsia="zh-CN"/>
              </w:rPr>
              <w:t>申请上级资金及地方自筹</w:t>
            </w:r>
          </w:p>
        </w:tc>
      </w:tr>
      <w:tr w14:paraId="150C44B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532AA3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1.2.2</w:t>
            </w:r>
          </w:p>
        </w:tc>
        <w:tc>
          <w:tcPr>
            <w:tcW w:w="1800" w:type="dxa"/>
            <w:tcBorders>
              <w:top w:val="single" w:color="000000" w:sz="4" w:space="0"/>
              <w:left w:val="single" w:color="000000" w:sz="4" w:space="0"/>
              <w:bottom w:val="single" w:color="000000" w:sz="4" w:space="0"/>
              <w:right w:val="single" w:color="000000" w:sz="4" w:space="0"/>
            </w:tcBorders>
            <w:vAlign w:val="center"/>
          </w:tcPr>
          <w:p w14:paraId="428CDAD6">
            <w:pPr>
              <w:jc w:val="center"/>
              <w:rPr>
                <w:rFonts w:hint="eastAsia" w:ascii="宋体" w:hAnsi="宋体" w:eastAsia="宋体" w:cs="宋体"/>
                <w:szCs w:val="21"/>
                <w:highlight w:val="none"/>
              </w:rPr>
            </w:pPr>
            <w:r>
              <w:rPr>
                <w:rFonts w:hint="eastAsia" w:ascii="宋体" w:hAnsi="宋体" w:eastAsia="宋体" w:cs="宋体"/>
                <w:szCs w:val="21"/>
                <w:highlight w:val="none"/>
              </w:rPr>
              <w:t>资金落实情况</w:t>
            </w:r>
          </w:p>
        </w:tc>
        <w:tc>
          <w:tcPr>
            <w:tcW w:w="6722" w:type="dxa"/>
            <w:tcBorders>
              <w:top w:val="single" w:color="000000" w:sz="4" w:space="0"/>
              <w:left w:val="single" w:color="000000" w:sz="4" w:space="0"/>
              <w:bottom w:val="single" w:color="000000" w:sz="4" w:space="0"/>
              <w:right w:val="single" w:color="auto" w:sz="12" w:space="0"/>
            </w:tcBorders>
            <w:vAlign w:val="center"/>
          </w:tcPr>
          <w:p w14:paraId="24B25915">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已落实</w:t>
            </w:r>
          </w:p>
        </w:tc>
      </w:tr>
      <w:tr w14:paraId="0963E40E">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17AE6FE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1.3.1</w:t>
            </w:r>
          </w:p>
        </w:tc>
        <w:tc>
          <w:tcPr>
            <w:tcW w:w="1800" w:type="dxa"/>
            <w:tcBorders>
              <w:top w:val="single" w:color="000000" w:sz="4" w:space="0"/>
              <w:left w:val="single" w:color="000000" w:sz="4" w:space="0"/>
              <w:bottom w:val="single" w:color="000000" w:sz="4" w:space="0"/>
              <w:right w:val="single" w:color="000000" w:sz="4" w:space="0"/>
            </w:tcBorders>
            <w:vAlign w:val="center"/>
          </w:tcPr>
          <w:p w14:paraId="7F82298E">
            <w:pPr>
              <w:jc w:val="center"/>
              <w:rPr>
                <w:rFonts w:hint="eastAsia" w:ascii="宋体" w:hAnsi="宋体" w:eastAsia="宋体" w:cs="宋体"/>
                <w:szCs w:val="21"/>
                <w:highlight w:val="none"/>
              </w:rPr>
            </w:pPr>
            <w:r>
              <w:rPr>
                <w:rFonts w:hint="eastAsia" w:ascii="宋体" w:hAnsi="宋体" w:eastAsia="宋体" w:cs="宋体"/>
                <w:szCs w:val="21"/>
                <w:highlight w:val="none"/>
              </w:rPr>
              <w:t>招标范围</w:t>
            </w:r>
          </w:p>
        </w:tc>
        <w:tc>
          <w:tcPr>
            <w:tcW w:w="6722" w:type="dxa"/>
            <w:tcBorders>
              <w:top w:val="single" w:color="000000" w:sz="4" w:space="0"/>
              <w:left w:val="single" w:color="000000" w:sz="4" w:space="0"/>
              <w:bottom w:val="single" w:color="000000" w:sz="4" w:space="0"/>
              <w:right w:val="single" w:color="auto" w:sz="12" w:space="0"/>
            </w:tcBorders>
            <w:vAlign w:val="center"/>
          </w:tcPr>
          <w:p w14:paraId="02E81225">
            <w:pPr>
              <w:rPr>
                <w:rFonts w:hint="eastAsia" w:ascii="宋体" w:hAnsi="宋体" w:eastAsia="宋体" w:cs="宋体"/>
                <w:szCs w:val="21"/>
                <w:highlight w:val="none"/>
              </w:rPr>
            </w:pPr>
            <w:r>
              <w:rPr>
                <w:rFonts w:hint="eastAsia" w:ascii="宋体" w:hAnsi="宋体" w:eastAsia="宋体" w:cs="宋体"/>
                <w:szCs w:val="21"/>
                <w:highlight w:val="none"/>
                <w:lang w:val="zh-CN"/>
              </w:rPr>
              <w:t>见招标公告相关内容</w:t>
            </w:r>
          </w:p>
        </w:tc>
      </w:tr>
      <w:tr w14:paraId="45AA192D">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2F6271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1.3.2</w:t>
            </w:r>
          </w:p>
        </w:tc>
        <w:tc>
          <w:tcPr>
            <w:tcW w:w="1800" w:type="dxa"/>
            <w:tcBorders>
              <w:top w:val="single" w:color="000000" w:sz="4" w:space="0"/>
              <w:left w:val="single" w:color="000000" w:sz="4" w:space="0"/>
              <w:bottom w:val="single" w:color="000000" w:sz="4" w:space="0"/>
              <w:right w:val="single" w:color="000000" w:sz="4" w:space="0"/>
            </w:tcBorders>
            <w:vAlign w:val="center"/>
          </w:tcPr>
          <w:p w14:paraId="50F8F91E">
            <w:pPr>
              <w:jc w:val="center"/>
              <w:rPr>
                <w:rFonts w:hint="eastAsia" w:ascii="宋体" w:hAnsi="宋体" w:eastAsia="宋体" w:cs="宋体"/>
                <w:szCs w:val="21"/>
                <w:highlight w:val="none"/>
              </w:rPr>
            </w:pPr>
            <w:r>
              <w:rPr>
                <w:rFonts w:hint="eastAsia" w:ascii="宋体" w:hAnsi="宋体" w:eastAsia="宋体" w:cs="宋体"/>
                <w:szCs w:val="21"/>
                <w:highlight w:val="none"/>
              </w:rPr>
              <w:t>计划工期</w:t>
            </w:r>
          </w:p>
        </w:tc>
        <w:tc>
          <w:tcPr>
            <w:tcW w:w="6722" w:type="dxa"/>
            <w:tcBorders>
              <w:top w:val="single" w:color="000000" w:sz="4" w:space="0"/>
              <w:left w:val="single" w:color="000000" w:sz="4" w:space="0"/>
              <w:bottom w:val="single" w:color="000000" w:sz="4" w:space="0"/>
              <w:right w:val="single" w:color="auto" w:sz="12" w:space="0"/>
            </w:tcBorders>
            <w:vAlign w:val="center"/>
          </w:tcPr>
          <w:p w14:paraId="3DA87D52">
            <w:pPr>
              <w:adjustRightInd w:val="0"/>
              <w:ind w:firstLine="105" w:firstLineChars="50"/>
              <w:rPr>
                <w:rFonts w:hint="eastAsia" w:ascii="宋体" w:hAnsi="宋体" w:eastAsia="宋体" w:cs="宋体"/>
                <w:highlight w:val="none"/>
              </w:rPr>
            </w:pPr>
            <w:r>
              <w:rPr>
                <w:rFonts w:hint="eastAsia" w:ascii="宋体" w:hAnsi="宋体" w:eastAsia="宋体" w:cs="宋体"/>
                <w:highlight w:val="none"/>
              </w:rPr>
              <w:t>计划工期：</w:t>
            </w:r>
            <w:r>
              <w:rPr>
                <w:rFonts w:hint="eastAsia" w:ascii="宋体" w:hAnsi="宋体" w:cs="宋体"/>
                <w:highlight w:val="none"/>
                <w:lang w:val="en-US" w:eastAsia="zh-CN"/>
              </w:rPr>
              <w:t>208</w:t>
            </w:r>
            <w:r>
              <w:rPr>
                <w:rFonts w:hint="eastAsia" w:ascii="宋体" w:hAnsi="宋体" w:eastAsia="宋体" w:cs="宋体"/>
                <w:highlight w:val="none"/>
              </w:rPr>
              <w:t>日历天</w:t>
            </w:r>
          </w:p>
          <w:p w14:paraId="02155A20">
            <w:pPr>
              <w:adjustRightInd w:val="0"/>
              <w:ind w:firstLine="105" w:firstLineChars="50"/>
              <w:rPr>
                <w:rFonts w:hint="eastAsia" w:ascii="宋体" w:hAnsi="宋体" w:eastAsia="宋体" w:cs="宋体"/>
                <w:highlight w:val="none"/>
              </w:rPr>
            </w:pPr>
            <w:r>
              <w:rPr>
                <w:rFonts w:hint="eastAsia" w:ascii="宋体" w:hAnsi="宋体" w:eastAsia="宋体" w:cs="宋体"/>
                <w:highlight w:val="none"/>
              </w:rPr>
              <w:t>计划开工日期：</w:t>
            </w:r>
            <w:r>
              <w:rPr>
                <w:rFonts w:hint="eastAsia" w:ascii="宋体" w:hAnsi="宋体" w:eastAsia="宋体" w:cs="宋体"/>
                <w:szCs w:val="21"/>
                <w:highlight w:val="none"/>
              </w:rPr>
              <w:t>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12</w:t>
            </w:r>
            <w:r>
              <w:rPr>
                <w:rFonts w:hint="eastAsia" w:ascii="宋体" w:hAnsi="宋体" w:eastAsia="宋体" w:cs="宋体"/>
                <w:szCs w:val="21"/>
                <w:highlight w:val="none"/>
              </w:rPr>
              <w:t>月</w:t>
            </w:r>
            <w:r>
              <w:rPr>
                <w:rFonts w:hint="eastAsia" w:ascii="宋体" w:hAnsi="宋体" w:cs="宋体"/>
                <w:szCs w:val="21"/>
                <w:highlight w:val="none"/>
                <w:lang w:val="en-US" w:eastAsia="zh-CN"/>
              </w:rPr>
              <w:t>05</w:t>
            </w:r>
            <w:r>
              <w:rPr>
                <w:rFonts w:hint="eastAsia" w:ascii="宋体" w:hAnsi="宋体" w:eastAsia="宋体" w:cs="宋体"/>
                <w:szCs w:val="21"/>
                <w:highlight w:val="none"/>
                <w:lang w:val="en-US" w:eastAsia="zh-CN"/>
              </w:rPr>
              <w:t>日</w:t>
            </w:r>
          </w:p>
          <w:p w14:paraId="37FEC3D1">
            <w:pPr>
              <w:adjustRightInd w:val="0"/>
              <w:snapToGrid w:val="0"/>
              <w:ind w:firstLine="105" w:firstLineChars="50"/>
              <w:rPr>
                <w:rFonts w:hint="eastAsia" w:ascii="宋体" w:hAnsi="宋体" w:eastAsia="宋体" w:cs="宋体"/>
                <w:highlight w:val="none"/>
                <w:lang w:val="zh-CN"/>
              </w:rPr>
            </w:pPr>
            <w:r>
              <w:rPr>
                <w:rFonts w:hint="eastAsia" w:ascii="宋体" w:hAnsi="宋体" w:eastAsia="宋体" w:cs="宋体"/>
                <w:highlight w:val="none"/>
              </w:rPr>
              <w:t>计划</w:t>
            </w:r>
            <w:r>
              <w:rPr>
                <w:rFonts w:hint="eastAsia" w:ascii="宋体" w:hAnsi="宋体" w:eastAsia="宋体" w:cs="宋体"/>
                <w:highlight w:val="none"/>
                <w:lang w:eastAsia="zh-CN"/>
              </w:rPr>
              <w:t>竣工</w:t>
            </w:r>
            <w:r>
              <w:rPr>
                <w:rFonts w:hint="eastAsia" w:ascii="宋体" w:hAnsi="宋体" w:eastAsia="宋体" w:cs="宋体"/>
                <w:highlight w:val="none"/>
              </w:rPr>
              <w:t>日期：</w:t>
            </w:r>
            <w:r>
              <w:rPr>
                <w:rFonts w:hint="eastAsia" w:ascii="宋体" w:hAnsi="宋体" w:eastAsia="宋体" w:cs="宋体"/>
                <w:szCs w:val="21"/>
                <w:highlight w:val="none"/>
              </w:rPr>
              <w:t>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06</w:t>
            </w:r>
            <w:r>
              <w:rPr>
                <w:rFonts w:hint="eastAsia" w:ascii="宋体" w:hAnsi="宋体" w:eastAsia="宋体" w:cs="宋体"/>
                <w:szCs w:val="21"/>
                <w:highlight w:val="none"/>
              </w:rPr>
              <w:t>月</w:t>
            </w:r>
            <w:r>
              <w:rPr>
                <w:rFonts w:hint="eastAsia" w:ascii="宋体" w:hAnsi="宋体" w:cs="宋体"/>
                <w:szCs w:val="21"/>
                <w:highlight w:val="none"/>
                <w:lang w:val="en-US" w:eastAsia="zh-CN"/>
              </w:rPr>
              <w:t>30</w:t>
            </w:r>
            <w:r>
              <w:rPr>
                <w:rFonts w:hint="eastAsia" w:ascii="宋体" w:hAnsi="宋体" w:eastAsia="宋体" w:cs="宋体"/>
                <w:szCs w:val="21"/>
                <w:highlight w:val="none"/>
                <w:lang w:val="en-US" w:eastAsia="zh-CN"/>
              </w:rPr>
              <w:t>日</w:t>
            </w:r>
          </w:p>
        </w:tc>
      </w:tr>
      <w:tr w14:paraId="72C04FA7">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74C33B42">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1.3.3</w:t>
            </w:r>
          </w:p>
        </w:tc>
        <w:tc>
          <w:tcPr>
            <w:tcW w:w="1800" w:type="dxa"/>
            <w:tcBorders>
              <w:top w:val="single" w:color="000000" w:sz="4" w:space="0"/>
              <w:left w:val="single" w:color="000000" w:sz="4" w:space="0"/>
              <w:bottom w:val="single" w:color="000000" w:sz="4" w:space="0"/>
              <w:right w:val="single" w:color="000000" w:sz="4" w:space="0"/>
            </w:tcBorders>
            <w:vAlign w:val="center"/>
          </w:tcPr>
          <w:p w14:paraId="523EB2E9">
            <w:pPr>
              <w:jc w:val="center"/>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6722" w:type="dxa"/>
            <w:tcBorders>
              <w:top w:val="single" w:color="000000" w:sz="4" w:space="0"/>
              <w:left w:val="single" w:color="000000" w:sz="4" w:space="0"/>
              <w:bottom w:val="single" w:color="000000" w:sz="4" w:space="0"/>
              <w:right w:val="single" w:color="auto" w:sz="12" w:space="0"/>
            </w:tcBorders>
            <w:vAlign w:val="center"/>
          </w:tcPr>
          <w:p w14:paraId="3D891AB6">
            <w:pPr>
              <w:spacing w:line="32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标段工程交工验收的质量评定：合格</w:t>
            </w:r>
          </w:p>
          <w:p w14:paraId="16229D33">
            <w:pPr>
              <w:rPr>
                <w:rFonts w:hint="eastAsia" w:ascii="宋体" w:hAnsi="宋体" w:eastAsia="宋体" w:cs="宋体"/>
                <w:szCs w:val="21"/>
                <w:highlight w:val="none"/>
              </w:rPr>
            </w:pPr>
            <w:r>
              <w:rPr>
                <w:rFonts w:hint="eastAsia" w:ascii="宋体" w:hAnsi="宋体" w:eastAsia="宋体" w:cs="宋体"/>
                <w:szCs w:val="21"/>
                <w:highlight w:val="none"/>
                <w:lang w:val="en-US" w:eastAsia="zh-CN"/>
              </w:rPr>
              <w:t>竣工验收的质量评定：合格</w:t>
            </w:r>
          </w:p>
        </w:tc>
      </w:tr>
      <w:tr w14:paraId="30C58D8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496D70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1.3.4</w:t>
            </w:r>
          </w:p>
        </w:tc>
        <w:tc>
          <w:tcPr>
            <w:tcW w:w="1800" w:type="dxa"/>
            <w:tcBorders>
              <w:top w:val="single" w:color="000000" w:sz="4" w:space="0"/>
              <w:left w:val="single" w:color="000000" w:sz="4" w:space="0"/>
              <w:bottom w:val="single" w:color="000000" w:sz="4" w:space="0"/>
              <w:right w:val="single" w:color="000000" w:sz="4" w:space="0"/>
            </w:tcBorders>
            <w:vAlign w:val="center"/>
          </w:tcPr>
          <w:p w14:paraId="35494D05">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安全目标</w:t>
            </w:r>
          </w:p>
        </w:tc>
        <w:tc>
          <w:tcPr>
            <w:tcW w:w="6722" w:type="dxa"/>
            <w:tcBorders>
              <w:top w:val="single" w:color="000000" w:sz="4" w:space="0"/>
              <w:left w:val="single" w:color="000000" w:sz="4" w:space="0"/>
              <w:bottom w:val="single" w:color="000000" w:sz="4" w:space="0"/>
              <w:right w:val="single" w:color="auto" w:sz="12" w:space="0"/>
            </w:tcBorders>
            <w:vAlign w:val="center"/>
          </w:tcPr>
          <w:p w14:paraId="1DF24D8F">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在项目建设过程中杜绝重大安全责任事故，避免发生较大安全责任事故，控制一般安全责任事故。</w:t>
            </w:r>
          </w:p>
        </w:tc>
      </w:tr>
      <w:tr w14:paraId="3ECD0C7F">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1CA8E08B">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1.4.1</w:t>
            </w:r>
          </w:p>
        </w:tc>
        <w:tc>
          <w:tcPr>
            <w:tcW w:w="1800" w:type="dxa"/>
            <w:tcBorders>
              <w:top w:val="single" w:color="000000" w:sz="4" w:space="0"/>
              <w:left w:val="single" w:color="000000" w:sz="4" w:space="0"/>
              <w:bottom w:val="single" w:color="000000" w:sz="4" w:space="0"/>
              <w:right w:val="single" w:color="000000" w:sz="4" w:space="0"/>
            </w:tcBorders>
            <w:vAlign w:val="center"/>
          </w:tcPr>
          <w:p w14:paraId="05CD47DA">
            <w:pPr>
              <w:jc w:val="center"/>
              <w:rPr>
                <w:rFonts w:hint="eastAsia" w:ascii="宋体" w:hAnsi="宋体" w:eastAsia="宋体" w:cs="宋体"/>
                <w:szCs w:val="21"/>
                <w:highlight w:val="none"/>
              </w:rPr>
            </w:pPr>
            <w:r>
              <w:rPr>
                <w:rFonts w:hint="eastAsia" w:ascii="宋体" w:hAnsi="宋体" w:eastAsia="宋体" w:cs="宋体"/>
                <w:szCs w:val="21"/>
                <w:highlight w:val="none"/>
              </w:rPr>
              <w:t>投标人资质条件、</w:t>
            </w:r>
          </w:p>
          <w:p w14:paraId="46690230">
            <w:pPr>
              <w:jc w:val="center"/>
              <w:rPr>
                <w:rFonts w:hint="eastAsia" w:ascii="宋体" w:hAnsi="宋体" w:eastAsia="宋体" w:cs="宋体"/>
                <w:szCs w:val="21"/>
                <w:highlight w:val="none"/>
              </w:rPr>
            </w:pPr>
            <w:r>
              <w:rPr>
                <w:rFonts w:hint="eastAsia" w:ascii="宋体" w:hAnsi="宋体" w:eastAsia="宋体" w:cs="宋体"/>
                <w:szCs w:val="21"/>
                <w:highlight w:val="none"/>
              </w:rPr>
              <w:t>能力和信誉</w:t>
            </w:r>
          </w:p>
        </w:tc>
        <w:tc>
          <w:tcPr>
            <w:tcW w:w="6722" w:type="dxa"/>
            <w:tcBorders>
              <w:top w:val="single" w:color="000000" w:sz="4" w:space="0"/>
              <w:left w:val="single" w:color="000000" w:sz="4" w:space="0"/>
              <w:bottom w:val="single" w:color="000000" w:sz="4" w:space="0"/>
              <w:right w:val="single" w:color="auto" w:sz="12" w:space="0"/>
            </w:tcBorders>
            <w:vAlign w:val="center"/>
          </w:tcPr>
          <w:p w14:paraId="275DC85A">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资质条件：见附录1</w:t>
            </w:r>
          </w:p>
          <w:p w14:paraId="6788C4E5">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财务要求：见附录2</w:t>
            </w:r>
          </w:p>
          <w:p w14:paraId="1E4BE54A">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业绩要求：见附录3</w:t>
            </w:r>
          </w:p>
          <w:p w14:paraId="08B6AF6C">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信誉要求：见附录4</w:t>
            </w:r>
          </w:p>
          <w:p w14:paraId="29D969B3">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项目经理经历和项目总工资格：见附录5</w:t>
            </w:r>
          </w:p>
          <w:p w14:paraId="5B8DCA01">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其他要求：无</w:t>
            </w:r>
          </w:p>
        </w:tc>
      </w:tr>
      <w:tr w14:paraId="53BAE12D">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18D6EB5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1.4.2</w:t>
            </w:r>
          </w:p>
        </w:tc>
        <w:tc>
          <w:tcPr>
            <w:tcW w:w="1800" w:type="dxa"/>
            <w:tcBorders>
              <w:top w:val="single" w:color="000000" w:sz="4" w:space="0"/>
              <w:left w:val="single" w:color="000000" w:sz="4" w:space="0"/>
              <w:bottom w:val="single" w:color="000000" w:sz="4" w:space="0"/>
              <w:right w:val="single" w:color="000000" w:sz="4" w:space="0"/>
            </w:tcBorders>
            <w:vAlign w:val="center"/>
          </w:tcPr>
          <w:p w14:paraId="36A2B19B">
            <w:pPr>
              <w:jc w:val="center"/>
              <w:rPr>
                <w:rFonts w:hint="eastAsia" w:ascii="宋体" w:hAnsi="宋体" w:eastAsia="宋体" w:cs="宋体"/>
                <w:szCs w:val="21"/>
                <w:highlight w:val="none"/>
              </w:rPr>
            </w:pPr>
            <w:r>
              <w:rPr>
                <w:rFonts w:hint="eastAsia" w:ascii="宋体" w:hAnsi="宋体" w:eastAsia="宋体" w:cs="宋体"/>
                <w:szCs w:val="21"/>
                <w:highlight w:val="none"/>
              </w:rPr>
              <w:t>是否接受联合体投标</w:t>
            </w:r>
          </w:p>
        </w:tc>
        <w:tc>
          <w:tcPr>
            <w:tcW w:w="6722" w:type="dxa"/>
            <w:tcBorders>
              <w:top w:val="single" w:color="000000" w:sz="4" w:space="0"/>
              <w:left w:val="single" w:color="000000" w:sz="4" w:space="0"/>
              <w:bottom w:val="single" w:color="000000" w:sz="4" w:space="0"/>
              <w:right w:val="single" w:color="auto" w:sz="12" w:space="0"/>
            </w:tcBorders>
            <w:vAlign w:val="center"/>
          </w:tcPr>
          <w:p w14:paraId="11B97552">
            <w:pPr>
              <w:rPr>
                <w:rFonts w:hint="eastAsia" w:ascii="宋体" w:hAnsi="宋体" w:eastAsia="宋体" w:cs="宋体"/>
                <w:highlight w:val="none"/>
              </w:rPr>
            </w:pPr>
            <w:r>
              <w:rPr>
                <w:rFonts w:hint="eastAsia" w:ascii="宋体" w:hAnsi="宋体" w:eastAsia="宋体" w:cs="宋体"/>
                <w:b/>
                <w:bCs/>
                <w:kern w:val="0"/>
                <w:szCs w:val="21"/>
                <w:highlight w:val="none"/>
                <w:lang w:val="zh-CN"/>
              </w:rPr>
              <w:fldChar w:fldCharType="begin"/>
            </w:r>
            <w:r>
              <w:rPr>
                <w:rFonts w:hint="eastAsia" w:ascii="宋体" w:hAnsi="宋体" w:eastAsia="宋体" w:cs="宋体"/>
                <w:b/>
                <w:bCs/>
                <w:kern w:val="0"/>
                <w:szCs w:val="21"/>
                <w:highlight w:val="none"/>
                <w:lang w:val="zh-CN"/>
              </w:rPr>
              <w:instrText xml:space="preserve"> eq \o\ac(□,</w:instrText>
            </w:r>
            <w:r>
              <w:rPr>
                <w:rFonts w:hint="eastAsia" w:ascii="宋体" w:hAnsi="宋体" w:eastAsia="宋体" w:cs="宋体"/>
                <w:b/>
                <w:bCs/>
                <w:kern w:val="0"/>
                <w:position w:val="2"/>
                <w:sz w:val="13"/>
                <w:szCs w:val="21"/>
                <w:highlight w:val="none"/>
                <w:lang w:val="zh-CN"/>
              </w:rPr>
              <w:instrText xml:space="preserve">√</w:instrText>
            </w:r>
            <w:r>
              <w:rPr>
                <w:rFonts w:hint="eastAsia" w:ascii="宋体" w:hAnsi="宋体" w:eastAsia="宋体" w:cs="宋体"/>
                <w:b/>
                <w:bCs/>
                <w:kern w:val="0"/>
                <w:szCs w:val="21"/>
                <w:highlight w:val="none"/>
                <w:lang w:val="zh-CN"/>
              </w:rPr>
              <w:instrText xml:space="preserve">)</w:instrText>
            </w:r>
            <w:r>
              <w:rPr>
                <w:rFonts w:hint="eastAsia" w:ascii="宋体" w:hAnsi="宋体" w:eastAsia="宋体" w:cs="宋体"/>
                <w:b/>
                <w:bCs/>
                <w:kern w:val="0"/>
                <w:szCs w:val="21"/>
                <w:highlight w:val="none"/>
                <w:lang w:val="zh-CN"/>
              </w:rPr>
              <w:fldChar w:fldCharType="end"/>
            </w:r>
            <w:r>
              <w:rPr>
                <w:rFonts w:hint="eastAsia" w:ascii="宋体" w:hAnsi="宋体" w:eastAsia="宋体" w:cs="宋体"/>
                <w:szCs w:val="21"/>
                <w:highlight w:val="none"/>
                <w:lang w:val="en-US" w:eastAsia="zh-CN"/>
              </w:rPr>
              <w:t>不</w:t>
            </w:r>
            <w:r>
              <w:rPr>
                <w:rFonts w:hint="eastAsia" w:ascii="宋体" w:hAnsi="宋体" w:eastAsia="宋体" w:cs="宋体"/>
                <w:szCs w:val="21"/>
                <w:highlight w:val="none"/>
              </w:rPr>
              <w:t>接受</w:t>
            </w:r>
          </w:p>
        </w:tc>
      </w:tr>
      <w:tr w14:paraId="2CFFDE2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C6B9A7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1.4.3</w:t>
            </w:r>
          </w:p>
        </w:tc>
        <w:tc>
          <w:tcPr>
            <w:tcW w:w="1800" w:type="dxa"/>
            <w:tcBorders>
              <w:top w:val="single" w:color="000000" w:sz="4" w:space="0"/>
              <w:left w:val="single" w:color="000000" w:sz="4" w:space="0"/>
              <w:bottom w:val="single" w:color="000000" w:sz="4" w:space="0"/>
              <w:right w:val="single" w:color="000000" w:sz="4" w:space="0"/>
            </w:tcBorders>
            <w:vAlign w:val="center"/>
          </w:tcPr>
          <w:p w14:paraId="3F2CBBA4">
            <w:pPr>
              <w:pStyle w:val="13"/>
              <w:keepNext/>
              <w:shd w:val="clear" w:color="auto" w:fill="auto"/>
              <w:spacing w:line="240" w:lineRule="auto"/>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4D6997CD">
            <w:pPr>
              <w:jc w:val="center"/>
              <w:rPr>
                <w:rFonts w:hint="eastAsia" w:ascii="宋体" w:hAnsi="宋体" w:eastAsia="宋体" w:cs="宋体"/>
                <w:szCs w:val="21"/>
                <w:highlight w:val="none"/>
              </w:rPr>
            </w:pPr>
            <w:r>
              <w:rPr>
                <w:rFonts w:hint="eastAsia" w:ascii="宋体" w:hAnsi="宋体" w:eastAsia="宋体" w:cs="宋体"/>
                <w:szCs w:val="21"/>
                <w:highlight w:val="none"/>
              </w:rPr>
              <w:t>其他关联情形</w:t>
            </w:r>
          </w:p>
        </w:tc>
        <w:tc>
          <w:tcPr>
            <w:tcW w:w="6722" w:type="dxa"/>
            <w:tcBorders>
              <w:top w:val="single" w:color="000000" w:sz="4" w:space="0"/>
              <w:left w:val="single" w:color="000000" w:sz="4" w:space="0"/>
              <w:bottom w:val="single" w:color="000000" w:sz="4" w:space="0"/>
              <w:right w:val="single" w:color="auto" w:sz="12" w:space="0"/>
            </w:tcBorders>
            <w:vAlign w:val="center"/>
          </w:tcPr>
          <w:p w14:paraId="750A4D99">
            <w:pPr>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p>
        </w:tc>
      </w:tr>
      <w:tr w14:paraId="2DA19EE0">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6CE36DB">
            <w:pPr>
              <w:adjustRightInd w:val="0"/>
              <w:snapToGrid w:val="0"/>
              <w:spacing w:before="100" w:beforeAutospacing="1" w:after="100" w:afterAutospacing="1" w:line="320" w:lineRule="exact"/>
              <w:jc w:val="center"/>
              <w:rPr>
                <w:rFonts w:hint="eastAsia" w:ascii="宋体" w:hAnsi="宋体" w:eastAsia="宋体" w:cs="宋体"/>
                <w:highlight w:val="none"/>
              </w:rPr>
            </w:pPr>
            <w:r>
              <w:rPr>
                <w:rFonts w:hint="eastAsia" w:ascii="宋体" w:hAnsi="宋体" w:eastAsia="宋体" w:cs="宋体"/>
                <w:szCs w:val="21"/>
                <w:highlight w:val="none"/>
              </w:rPr>
              <w:t>1.4.4</w:t>
            </w:r>
          </w:p>
        </w:tc>
        <w:tc>
          <w:tcPr>
            <w:tcW w:w="1800" w:type="dxa"/>
            <w:tcBorders>
              <w:top w:val="single" w:color="000000" w:sz="4" w:space="0"/>
              <w:left w:val="single" w:color="000000" w:sz="4" w:space="0"/>
              <w:bottom w:val="single" w:color="000000" w:sz="4" w:space="0"/>
              <w:right w:val="single" w:color="000000" w:sz="4" w:space="0"/>
            </w:tcBorders>
            <w:vAlign w:val="center"/>
          </w:tcPr>
          <w:p w14:paraId="0B607C17">
            <w:pPr>
              <w:pStyle w:val="13"/>
              <w:keepNext/>
              <w:shd w:val="clear" w:color="auto" w:fill="auto"/>
              <w:spacing w:line="240" w:lineRule="auto"/>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7DBCAD49">
            <w:pPr>
              <w:pStyle w:val="13"/>
              <w:keepNext/>
              <w:shd w:val="clear" w:color="auto" w:fill="auto"/>
              <w:spacing w:line="240" w:lineRule="auto"/>
              <w:ind w:firstLine="0"/>
              <w:jc w:val="center"/>
              <w:rPr>
                <w:rFonts w:hint="eastAsia" w:ascii="宋体" w:hAnsi="宋体" w:eastAsia="宋体" w:cs="宋体"/>
                <w:highlight w:val="none"/>
                <w:lang w:val="en-US" w:eastAsia="zh-CN"/>
              </w:rPr>
            </w:pPr>
            <w:r>
              <w:rPr>
                <w:rFonts w:hint="eastAsia" w:ascii="宋体" w:hAnsi="宋体" w:eastAsia="宋体" w:cs="宋体"/>
                <w:kern w:val="2"/>
                <w:sz w:val="21"/>
                <w:szCs w:val="21"/>
                <w:highlight w:val="none"/>
                <w:lang w:val="en-US" w:bidi="ar-SA"/>
              </w:rPr>
              <w:t>其他不良状</w:t>
            </w:r>
            <w:r>
              <w:rPr>
                <w:rFonts w:hint="eastAsia" w:ascii="宋体" w:hAnsi="宋体" w:eastAsia="宋体" w:cs="宋体"/>
                <w:kern w:val="2"/>
                <w:sz w:val="21"/>
                <w:szCs w:val="21"/>
                <w:highlight w:val="none"/>
                <w:lang w:val="en-US" w:eastAsia="zh-CN" w:bidi="ar-SA"/>
              </w:rPr>
              <w:t>况</w:t>
            </w:r>
          </w:p>
        </w:tc>
        <w:tc>
          <w:tcPr>
            <w:tcW w:w="6722" w:type="dxa"/>
            <w:tcBorders>
              <w:top w:val="single" w:color="000000" w:sz="4" w:space="0"/>
              <w:left w:val="single" w:color="000000" w:sz="4" w:space="0"/>
              <w:bottom w:val="single" w:color="000000" w:sz="4" w:space="0"/>
              <w:right w:val="single" w:color="auto" w:sz="12" w:space="0"/>
            </w:tcBorders>
            <w:vAlign w:val="center"/>
          </w:tcPr>
          <w:p w14:paraId="7BA71AEB">
            <w:pPr>
              <w:autoSpaceDE w:val="0"/>
              <w:autoSpaceDN w:val="0"/>
              <w:adjustRightInd w:val="0"/>
              <w:spacing w:line="300" w:lineRule="exact"/>
              <w:rPr>
                <w:rFonts w:hint="eastAsia" w:ascii="宋体" w:hAnsi="宋体" w:eastAsia="宋体" w:cs="宋体"/>
                <w:b/>
                <w:bCs/>
                <w:kern w:val="0"/>
                <w:highlight w:val="none"/>
              </w:rPr>
            </w:pPr>
            <w:r>
              <w:rPr>
                <w:rFonts w:hint="eastAsia" w:ascii="宋体" w:hAnsi="宋体" w:eastAsia="宋体" w:cs="宋体"/>
                <w:b/>
                <w:bCs/>
                <w:kern w:val="0"/>
                <w:highlight w:val="none"/>
              </w:rPr>
              <w:t>本款内容第（6）项修改为：</w:t>
            </w:r>
          </w:p>
          <w:p w14:paraId="226622E3">
            <w:pPr>
              <w:rPr>
                <w:rFonts w:hint="eastAsia" w:ascii="宋体" w:hAnsi="宋体" w:eastAsia="宋体" w:cs="宋体"/>
                <w:highlight w:val="none"/>
              </w:rPr>
            </w:pPr>
            <w:r>
              <w:rPr>
                <w:rFonts w:hint="eastAsia" w:ascii="宋体" w:hAnsi="宋体" w:eastAsia="宋体" w:cs="宋体"/>
                <w:highlight w:val="none"/>
              </w:rPr>
              <w:t>（6）投标人或其法定代表人、拟委任的项目经理在近三年内有行贿犯罪行为的。</w:t>
            </w:r>
          </w:p>
        </w:tc>
      </w:tr>
      <w:tr w14:paraId="4083FF4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7B4DB2DB">
            <w:pPr>
              <w:jc w:val="center"/>
              <w:rPr>
                <w:rFonts w:hint="eastAsia" w:ascii="宋体" w:hAnsi="宋体" w:eastAsia="宋体" w:cs="宋体"/>
                <w:szCs w:val="21"/>
                <w:highlight w:val="none"/>
              </w:rPr>
            </w:pPr>
            <w:r>
              <w:rPr>
                <w:rFonts w:hint="eastAsia" w:ascii="宋体" w:hAnsi="宋体" w:eastAsia="宋体" w:cs="宋体"/>
                <w:highlight w:val="none"/>
              </w:rPr>
              <w:t>1.4.5</w:t>
            </w:r>
          </w:p>
        </w:tc>
        <w:tc>
          <w:tcPr>
            <w:tcW w:w="1800" w:type="dxa"/>
            <w:tcBorders>
              <w:top w:val="single" w:color="000000" w:sz="4" w:space="0"/>
              <w:left w:val="single" w:color="000000" w:sz="4" w:space="0"/>
              <w:bottom w:val="single" w:color="000000" w:sz="4" w:space="0"/>
              <w:right w:val="single" w:color="000000" w:sz="4" w:space="0"/>
            </w:tcBorders>
            <w:vAlign w:val="center"/>
          </w:tcPr>
          <w:p w14:paraId="6FDEEA54">
            <w:pPr>
              <w:jc w:val="center"/>
              <w:rPr>
                <w:rFonts w:hint="eastAsia" w:ascii="宋体" w:hAnsi="宋体" w:eastAsia="宋体" w:cs="宋体"/>
                <w:szCs w:val="21"/>
                <w:highlight w:val="none"/>
              </w:rPr>
            </w:pPr>
            <w:r>
              <w:rPr>
                <w:rFonts w:hint="eastAsia" w:ascii="宋体" w:hAnsi="宋体" w:eastAsia="宋体" w:cs="宋体"/>
                <w:highlight w:val="none"/>
              </w:rPr>
              <w:t>投标人是否进入公路工程施工资质企业名录</w:t>
            </w:r>
          </w:p>
        </w:tc>
        <w:tc>
          <w:tcPr>
            <w:tcW w:w="6722" w:type="dxa"/>
            <w:tcBorders>
              <w:top w:val="single" w:color="000000" w:sz="4" w:space="0"/>
              <w:left w:val="single" w:color="000000" w:sz="4" w:space="0"/>
              <w:bottom w:val="single" w:color="000000" w:sz="4" w:space="0"/>
              <w:right w:val="single" w:color="auto" w:sz="12" w:space="0"/>
            </w:tcBorders>
            <w:vAlign w:val="center"/>
          </w:tcPr>
          <w:p w14:paraId="4DD1C570">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kern w:val="0"/>
                <w:szCs w:val="21"/>
                <w:highlight w:val="none"/>
                <w:lang w:val="zh-CN"/>
              </w:rPr>
            </w:pPr>
            <w:r>
              <w:rPr>
                <w:rFonts w:hint="eastAsia" w:ascii="宋体" w:hAnsi="宋体" w:eastAsia="宋体" w:cs="宋体"/>
                <w:color w:val="000000"/>
                <w:szCs w:val="21"/>
                <w:highlight w:val="none"/>
              </w:rPr>
              <w:t>投标人（仅指公路工程施工总承包一级及以上资质和公路交通工程专业承包资质的投标人）应进入交通运输部“全国公路建设市场</w:t>
            </w:r>
            <w:r>
              <w:rPr>
                <w:rFonts w:hint="eastAsia" w:ascii="宋体" w:hAnsi="宋体" w:eastAsia="宋体" w:cs="宋体"/>
                <w:color w:val="000000"/>
                <w:szCs w:val="21"/>
                <w:highlight w:val="none"/>
                <w:lang w:val="en-US" w:eastAsia="zh-CN"/>
              </w:rPr>
              <w:t>监督</w:t>
            </w:r>
            <w:r>
              <w:rPr>
                <w:rFonts w:hint="eastAsia" w:ascii="宋体" w:hAnsi="宋体" w:eastAsia="宋体" w:cs="宋体"/>
                <w:color w:val="000000"/>
                <w:szCs w:val="21"/>
                <w:highlight w:val="none"/>
              </w:rPr>
              <w:t>管理系统（https://hwdms.mot.gov.cn/BMWebSite/）”中的施工企业名录，且投标人名称和资质与该名录中的相应企业名</w:t>
            </w:r>
            <w:r>
              <w:rPr>
                <w:rFonts w:hint="eastAsia" w:ascii="宋体" w:hAnsi="宋体" w:eastAsia="宋体" w:cs="宋体"/>
                <w:color w:val="000000"/>
                <w:szCs w:val="21"/>
                <w:highlight w:val="none"/>
                <w:lang w:eastAsia="zh-CN"/>
              </w:rPr>
              <w:t>称和资质完全一致。</w:t>
            </w:r>
          </w:p>
        </w:tc>
      </w:tr>
      <w:tr w14:paraId="543BB552">
        <w:tblPrEx>
          <w:tblCellMar>
            <w:top w:w="0" w:type="dxa"/>
            <w:left w:w="28" w:type="dxa"/>
            <w:bottom w:w="0" w:type="dxa"/>
            <w:right w:w="28" w:type="dxa"/>
          </w:tblCellMar>
        </w:tblPrEx>
        <w:trPr>
          <w:trHeight w:val="567" w:hRule="atLeast"/>
          <w:jc w:val="center"/>
        </w:trPr>
        <w:tc>
          <w:tcPr>
            <w:tcW w:w="953" w:type="dxa"/>
            <w:vMerge w:val="restart"/>
            <w:tcBorders>
              <w:top w:val="single" w:color="auto" w:sz="4" w:space="0"/>
              <w:left w:val="single" w:color="auto" w:sz="12" w:space="0"/>
              <w:right w:val="single" w:color="000000" w:sz="4" w:space="0"/>
            </w:tcBorders>
            <w:vAlign w:val="center"/>
          </w:tcPr>
          <w:p w14:paraId="344FC655">
            <w:pPr>
              <w:jc w:val="center"/>
              <w:rPr>
                <w:rFonts w:hint="eastAsia" w:ascii="宋体" w:hAnsi="宋体" w:eastAsia="宋体" w:cs="宋体"/>
                <w:highlight w:val="none"/>
              </w:rPr>
            </w:pPr>
            <w:r>
              <w:rPr>
                <w:rFonts w:hint="eastAsia" w:ascii="宋体" w:hAnsi="宋体" w:eastAsia="宋体" w:cs="宋体"/>
                <w:highlight w:val="none"/>
              </w:rPr>
              <w:t>1.10.2</w:t>
            </w:r>
          </w:p>
        </w:tc>
        <w:tc>
          <w:tcPr>
            <w:tcW w:w="1800" w:type="dxa"/>
            <w:vMerge w:val="restart"/>
            <w:tcBorders>
              <w:top w:val="single" w:color="auto" w:sz="4" w:space="0"/>
              <w:left w:val="single" w:color="000000" w:sz="4" w:space="0"/>
              <w:right w:val="single" w:color="000000" w:sz="4" w:space="0"/>
            </w:tcBorders>
            <w:vAlign w:val="center"/>
          </w:tcPr>
          <w:p w14:paraId="3AF6B3F8">
            <w:pPr>
              <w:jc w:val="center"/>
              <w:rPr>
                <w:rFonts w:hint="eastAsia" w:ascii="宋体" w:hAnsi="宋体" w:eastAsia="宋体" w:cs="宋体"/>
                <w:highlight w:val="none"/>
              </w:rPr>
            </w:pPr>
            <w:r>
              <w:rPr>
                <w:rFonts w:hint="eastAsia" w:ascii="宋体" w:hAnsi="宋体" w:eastAsia="宋体" w:cs="宋体"/>
                <w:highlight w:val="none"/>
              </w:rPr>
              <w:t>投标人在投标预备会前提出问题</w:t>
            </w:r>
          </w:p>
        </w:tc>
        <w:tc>
          <w:tcPr>
            <w:tcW w:w="6722" w:type="dxa"/>
            <w:tcBorders>
              <w:top w:val="single" w:color="000000" w:sz="4" w:space="0"/>
              <w:left w:val="single" w:color="000000" w:sz="4" w:space="0"/>
              <w:bottom w:val="single" w:color="000000" w:sz="4" w:space="0"/>
              <w:right w:val="single" w:color="auto" w:sz="12" w:space="0"/>
            </w:tcBorders>
            <w:vAlign w:val="center"/>
          </w:tcPr>
          <w:p w14:paraId="7C6CE2BC">
            <w:pPr>
              <w:rPr>
                <w:rFonts w:hint="eastAsia" w:ascii="宋体" w:hAnsi="宋体" w:eastAsia="宋体" w:cs="宋体"/>
                <w:highlight w:val="none"/>
              </w:rPr>
            </w:pPr>
            <w:r>
              <w:rPr>
                <w:rFonts w:hint="eastAsia" w:ascii="宋体" w:hAnsi="宋体" w:eastAsia="宋体" w:cs="宋体"/>
                <w:highlight w:val="none"/>
              </w:rPr>
              <w:t>时间：不适用</w:t>
            </w:r>
          </w:p>
        </w:tc>
      </w:tr>
      <w:tr w14:paraId="4EA44BAC">
        <w:tblPrEx>
          <w:tblCellMar>
            <w:top w:w="0" w:type="dxa"/>
            <w:left w:w="28" w:type="dxa"/>
            <w:bottom w:w="0" w:type="dxa"/>
            <w:right w:w="28" w:type="dxa"/>
          </w:tblCellMar>
        </w:tblPrEx>
        <w:trPr>
          <w:trHeight w:val="567" w:hRule="atLeast"/>
          <w:jc w:val="center"/>
        </w:trPr>
        <w:tc>
          <w:tcPr>
            <w:tcW w:w="953" w:type="dxa"/>
            <w:vMerge w:val="continue"/>
            <w:tcBorders>
              <w:left w:val="single" w:color="auto" w:sz="12" w:space="0"/>
              <w:bottom w:val="single" w:color="000000" w:sz="4" w:space="0"/>
              <w:right w:val="single" w:color="000000" w:sz="4" w:space="0"/>
            </w:tcBorders>
            <w:vAlign w:val="center"/>
          </w:tcPr>
          <w:p w14:paraId="373C37E6">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4" w:space="0"/>
              <w:right w:val="single" w:color="000000" w:sz="4" w:space="0"/>
            </w:tcBorders>
            <w:vAlign w:val="center"/>
          </w:tcPr>
          <w:p w14:paraId="53E6E3AA">
            <w:pPr>
              <w:pStyle w:val="13"/>
              <w:keepNext/>
              <w:shd w:val="clear" w:color="auto" w:fill="auto"/>
              <w:spacing w:line="240" w:lineRule="auto"/>
              <w:ind w:firstLine="0"/>
              <w:jc w:val="center"/>
              <w:rPr>
                <w:rFonts w:hint="eastAsia" w:ascii="宋体" w:hAnsi="宋体" w:eastAsia="宋体" w:cs="宋体"/>
                <w:kern w:val="2"/>
                <w:sz w:val="21"/>
                <w:szCs w:val="21"/>
                <w:highlight w:val="none"/>
                <w:lang w:val="en-US" w:bidi="ar-SA"/>
              </w:rPr>
            </w:pPr>
          </w:p>
        </w:tc>
        <w:tc>
          <w:tcPr>
            <w:tcW w:w="6722" w:type="dxa"/>
            <w:tcBorders>
              <w:top w:val="single" w:color="000000" w:sz="4" w:space="0"/>
              <w:left w:val="single" w:color="000000" w:sz="4" w:space="0"/>
              <w:bottom w:val="single" w:color="000000" w:sz="4" w:space="0"/>
              <w:right w:val="single" w:color="auto" w:sz="12" w:space="0"/>
            </w:tcBorders>
            <w:vAlign w:val="center"/>
          </w:tcPr>
          <w:p w14:paraId="6016A550">
            <w:pPr>
              <w:autoSpaceDE w:val="0"/>
              <w:autoSpaceDN w:val="0"/>
              <w:adjustRightInd w:val="0"/>
              <w:spacing w:line="300" w:lineRule="exact"/>
              <w:rPr>
                <w:rFonts w:hint="eastAsia" w:ascii="宋体" w:hAnsi="宋体" w:eastAsia="宋体" w:cs="宋体"/>
                <w:b/>
                <w:bCs/>
                <w:kern w:val="0"/>
                <w:highlight w:val="none"/>
              </w:rPr>
            </w:pPr>
            <w:r>
              <w:rPr>
                <w:rFonts w:hint="eastAsia" w:ascii="宋体" w:hAnsi="宋体" w:eastAsia="宋体" w:cs="宋体"/>
                <w:highlight w:val="none"/>
              </w:rPr>
              <w:t>形式：不适用</w:t>
            </w:r>
          </w:p>
        </w:tc>
      </w:tr>
      <w:tr w14:paraId="2201FB6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3CB864C6">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1.11.1</w:t>
            </w:r>
          </w:p>
        </w:tc>
        <w:tc>
          <w:tcPr>
            <w:tcW w:w="1800" w:type="dxa"/>
            <w:tcBorders>
              <w:top w:val="single" w:color="000000" w:sz="4" w:space="0"/>
              <w:left w:val="single" w:color="000000" w:sz="4" w:space="0"/>
              <w:bottom w:val="single" w:color="000000" w:sz="6" w:space="0"/>
              <w:right w:val="single" w:color="000000" w:sz="4" w:space="0"/>
            </w:tcBorders>
            <w:vAlign w:val="center"/>
          </w:tcPr>
          <w:p w14:paraId="1D257565">
            <w:pPr>
              <w:jc w:val="center"/>
              <w:rPr>
                <w:rFonts w:hint="eastAsia" w:ascii="宋体" w:hAnsi="宋体" w:eastAsia="宋体" w:cs="宋体"/>
                <w:szCs w:val="21"/>
                <w:highlight w:val="none"/>
              </w:rPr>
            </w:pPr>
            <w:r>
              <w:rPr>
                <w:rFonts w:hint="eastAsia" w:ascii="宋体" w:hAnsi="宋体" w:eastAsia="宋体" w:cs="宋体"/>
                <w:szCs w:val="21"/>
                <w:highlight w:val="none"/>
              </w:rPr>
              <w:t>分包</w:t>
            </w:r>
          </w:p>
        </w:tc>
        <w:tc>
          <w:tcPr>
            <w:tcW w:w="6722" w:type="dxa"/>
            <w:tcBorders>
              <w:top w:val="single" w:color="000000" w:sz="4" w:space="0"/>
              <w:left w:val="single" w:color="000000" w:sz="4" w:space="0"/>
              <w:bottom w:val="single" w:color="000000" w:sz="6" w:space="0"/>
              <w:right w:val="single" w:color="auto" w:sz="12" w:space="0"/>
            </w:tcBorders>
          </w:tcPr>
          <w:p w14:paraId="7E394C50">
            <w:pPr>
              <w:autoSpaceDE w:val="0"/>
              <w:autoSpaceDN w:val="0"/>
              <w:adjustRightIn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fldChar w:fldCharType="begin"/>
            </w:r>
            <w:r>
              <w:rPr>
                <w:rFonts w:hint="eastAsia" w:ascii="宋体" w:hAnsi="宋体" w:eastAsia="宋体" w:cs="宋体"/>
                <w:kern w:val="0"/>
                <w:szCs w:val="21"/>
                <w:highlight w:val="none"/>
                <w:lang w:val="zh-CN"/>
              </w:rPr>
              <w:instrText xml:space="preserve"> eq \o\ac(□,√)</w:instrText>
            </w:r>
            <w:r>
              <w:rPr>
                <w:rFonts w:hint="eastAsia" w:ascii="宋体" w:hAnsi="宋体" w:eastAsia="宋体" w:cs="宋体"/>
                <w:kern w:val="0"/>
                <w:szCs w:val="21"/>
                <w:highlight w:val="none"/>
                <w:lang w:val="zh-CN"/>
              </w:rPr>
              <w:fldChar w:fldCharType="end"/>
            </w:r>
            <w:r>
              <w:rPr>
                <w:rFonts w:hint="eastAsia" w:ascii="宋体" w:hAnsi="宋体" w:eastAsia="宋体" w:cs="宋体"/>
                <w:kern w:val="0"/>
                <w:szCs w:val="21"/>
                <w:highlight w:val="none"/>
                <w:lang w:val="zh-CN"/>
              </w:rPr>
              <w:t>不允许</w:t>
            </w:r>
          </w:p>
          <w:p w14:paraId="769895FE">
            <w:pP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kern w:val="0"/>
                <w:szCs w:val="21"/>
                <w:highlight w:val="none"/>
                <w:lang w:val="zh-CN"/>
              </w:rPr>
              <w:t>允许</w:t>
            </w:r>
          </w:p>
        </w:tc>
      </w:tr>
      <w:tr w14:paraId="7CC5FAFE">
        <w:tblPrEx>
          <w:tblCellMar>
            <w:top w:w="0" w:type="dxa"/>
            <w:left w:w="28" w:type="dxa"/>
            <w:bottom w:w="0" w:type="dxa"/>
            <w:right w:w="28" w:type="dxa"/>
          </w:tblCellMar>
        </w:tblPrEx>
        <w:trPr>
          <w:trHeight w:val="123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0EAE55B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1800" w:type="dxa"/>
            <w:tcBorders>
              <w:top w:val="single" w:color="000000" w:sz="4" w:space="0"/>
              <w:left w:val="single" w:color="000000" w:sz="4" w:space="0"/>
              <w:bottom w:val="single" w:color="000000" w:sz="6" w:space="0"/>
              <w:right w:val="single" w:color="000000" w:sz="4" w:space="0"/>
            </w:tcBorders>
            <w:vAlign w:val="center"/>
          </w:tcPr>
          <w:p w14:paraId="7E42288F">
            <w:pPr>
              <w:jc w:val="center"/>
              <w:rPr>
                <w:rFonts w:hint="eastAsia" w:ascii="宋体" w:hAnsi="宋体" w:eastAsia="宋体" w:cs="宋体"/>
                <w:szCs w:val="21"/>
                <w:highlight w:val="none"/>
              </w:rPr>
            </w:pPr>
            <w:r>
              <w:rPr>
                <w:rFonts w:hint="eastAsia" w:ascii="宋体" w:hAnsi="宋体" w:eastAsia="宋体" w:cs="宋体"/>
                <w:szCs w:val="21"/>
                <w:highlight w:val="none"/>
              </w:rPr>
              <w:t>构成招标文件的</w:t>
            </w:r>
          </w:p>
          <w:p w14:paraId="6D7ABEAE">
            <w:pPr>
              <w:jc w:val="center"/>
              <w:rPr>
                <w:rFonts w:hint="eastAsia" w:ascii="宋体" w:hAnsi="宋体" w:eastAsia="宋体" w:cs="宋体"/>
                <w:szCs w:val="21"/>
                <w:highlight w:val="none"/>
              </w:rPr>
            </w:pPr>
            <w:r>
              <w:rPr>
                <w:rFonts w:hint="eastAsia" w:ascii="宋体" w:hAnsi="宋体" w:eastAsia="宋体" w:cs="宋体"/>
                <w:szCs w:val="21"/>
                <w:highlight w:val="none"/>
              </w:rPr>
              <w:t>其他材料</w:t>
            </w:r>
          </w:p>
        </w:tc>
        <w:tc>
          <w:tcPr>
            <w:tcW w:w="6722" w:type="dxa"/>
            <w:tcBorders>
              <w:top w:val="single" w:color="000000" w:sz="4" w:space="0"/>
              <w:left w:val="single" w:color="000000" w:sz="4" w:space="0"/>
              <w:bottom w:val="single" w:color="000000" w:sz="6" w:space="0"/>
              <w:right w:val="single" w:color="auto" w:sz="12" w:space="0"/>
            </w:tcBorders>
            <w:vAlign w:val="center"/>
          </w:tcPr>
          <w:p w14:paraId="7A457B68">
            <w:pPr>
              <w:adjustRightInd w:val="0"/>
              <w:snapToGrid w:val="0"/>
              <w:jc w:val="left"/>
              <w:rPr>
                <w:rFonts w:hint="eastAsia" w:ascii="宋体" w:hAnsi="宋体" w:eastAsia="宋体" w:cs="宋体"/>
                <w:highlight w:val="none"/>
                <w:lang w:eastAsia="zh-CN"/>
              </w:rPr>
            </w:pPr>
            <w:r>
              <w:rPr>
                <w:rFonts w:hint="eastAsia" w:ascii="宋体" w:hAnsi="宋体" w:eastAsia="宋体" w:cs="宋体"/>
                <w:highlight w:val="none"/>
              </w:rPr>
              <w:t>《投标文件关键内容摘录表》的电子文件（Microsoft Word文件）、图纸扫描件</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电子版清单</w:t>
            </w:r>
            <w:r>
              <w:rPr>
                <w:rFonts w:hint="eastAsia" w:ascii="宋体" w:hAnsi="宋体" w:eastAsia="宋体" w:cs="宋体"/>
                <w:highlight w:val="none"/>
              </w:rPr>
              <w:t>由招标人提供。百度网盘链接：</w:t>
            </w:r>
          </w:p>
          <w:p w14:paraId="150BC225">
            <w:pPr>
              <w:adjustRightInd w:val="0"/>
              <w:snapToGrid w:val="0"/>
              <w:jc w:val="left"/>
              <w:rPr>
                <w:rFonts w:hint="eastAsia" w:ascii="宋体" w:hAnsi="宋体" w:eastAsia="宋体" w:cs="宋体"/>
                <w:highlight w:val="none"/>
              </w:rPr>
            </w:pPr>
            <w:r>
              <w:rPr>
                <w:rFonts w:hint="eastAsia" w:ascii="宋体" w:hAnsi="宋体" w:eastAsia="宋体" w:cs="宋体"/>
                <w:szCs w:val="21"/>
                <w:highlight w:val="none"/>
                <w:u w:val="none"/>
                <w:lang w:val="en-US" w:eastAsia="zh-CN"/>
              </w:rPr>
              <w:t>2024年榆树市乡村道路防汛隐患治理项目（一期）YS01、YS03施工招标（二次）</w:t>
            </w:r>
            <w:r>
              <w:rPr>
                <w:rFonts w:hint="eastAsia" w:ascii="宋体" w:hAnsi="宋体" w:cs="宋体"/>
                <w:szCs w:val="21"/>
                <w:highlight w:val="none"/>
                <w:u w:val="none"/>
                <w:lang w:val="en-US" w:eastAsia="zh-CN"/>
              </w:rPr>
              <w:t>。</w:t>
            </w:r>
            <w:r>
              <w:rPr>
                <w:rFonts w:hint="eastAsia" w:ascii="宋体" w:hAnsi="宋体" w:eastAsia="宋体" w:cs="宋体"/>
                <w:szCs w:val="21"/>
                <w:highlight w:val="none"/>
                <w:u w:val="none"/>
                <w:lang w:val="en-US" w:eastAsia="zh-CN"/>
              </w:rPr>
              <w:t>YS01、YS03</w:t>
            </w:r>
            <w:r>
              <w:rPr>
                <w:rFonts w:hint="eastAsia" w:ascii="宋体" w:hAnsi="宋体" w:eastAsia="宋体" w:cs="宋体"/>
                <w:highlight w:val="none"/>
              </w:rPr>
              <w:t>清单和图纸</w:t>
            </w:r>
          </w:p>
          <w:p w14:paraId="3EB7C06A">
            <w:pPr>
              <w:adjustRightInd w:val="0"/>
              <w:snapToGrid w:val="0"/>
              <w:jc w:val="left"/>
              <w:rPr>
                <w:rFonts w:hint="eastAsia" w:ascii="宋体" w:hAnsi="宋体" w:eastAsia="宋体" w:cs="宋体"/>
                <w:highlight w:val="none"/>
              </w:rPr>
            </w:pPr>
            <w:r>
              <w:rPr>
                <w:rFonts w:hint="eastAsia" w:ascii="宋体" w:hAnsi="宋体" w:eastAsia="宋体" w:cs="宋体"/>
                <w:highlight w:val="none"/>
              </w:rPr>
              <w:t xml:space="preserve">链接: </w:t>
            </w:r>
            <w:r>
              <w:rPr>
                <w:rFonts w:hint="eastAsia"/>
              </w:rPr>
              <w:fldChar w:fldCharType="begin"/>
            </w:r>
            <w:r>
              <w:rPr>
                <w:rFonts w:hint="eastAsia"/>
              </w:rPr>
              <w:instrText xml:space="preserve"> HYPERLINK "https://pan.baidu.com/s/1PH1orI8atcPk0msodJiNaQ?pwd=1125" </w:instrText>
            </w:r>
            <w:r>
              <w:rPr>
                <w:rFonts w:hint="eastAsia"/>
              </w:rPr>
              <w:fldChar w:fldCharType="separate"/>
            </w:r>
            <w:r>
              <w:rPr>
                <w:rFonts w:hint="eastAsia"/>
              </w:rPr>
              <w:t>https://pan.baidu.com/s/1PH1orI8atcPk0msodJiNaQ?pwd=1125</w:t>
            </w:r>
            <w:r>
              <w:rPr>
                <w:rFonts w:hint="eastAsia"/>
              </w:rPr>
              <w:fldChar w:fldCharType="end"/>
            </w:r>
          </w:p>
          <w:p w14:paraId="06863D8F">
            <w:pPr>
              <w:adjustRightInd w:val="0"/>
              <w:snapToGrid w:val="0"/>
              <w:jc w:val="left"/>
              <w:rPr>
                <w:rFonts w:hint="eastAsia" w:ascii="宋体" w:hAnsi="宋体" w:eastAsia="宋体" w:cs="宋体"/>
                <w:highlight w:val="yellow"/>
                <w:lang w:eastAsia="zh-CN"/>
              </w:rPr>
            </w:pPr>
            <w:r>
              <w:rPr>
                <w:rFonts w:hint="eastAsia" w:ascii="宋体" w:hAnsi="宋体" w:eastAsia="宋体" w:cs="宋体"/>
                <w:highlight w:val="none"/>
                <w:lang w:eastAsia="zh-CN"/>
              </w:rPr>
              <w:t>提取码: 1125</w:t>
            </w:r>
          </w:p>
        </w:tc>
      </w:tr>
      <w:tr w14:paraId="07C9A2AE">
        <w:tblPrEx>
          <w:tblCellMar>
            <w:top w:w="0" w:type="dxa"/>
            <w:left w:w="28" w:type="dxa"/>
            <w:bottom w:w="0" w:type="dxa"/>
            <w:right w:w="28" w:type="dxa"/>
          </w:tblCellMar>
        </w:tblPrEx>
        <w:trPr>
          <w:trHeight w:val="567" w:hRule="atLeast"/>
          <w:jc w:val="center"/>
        </w:trPr>
        <w:tc>
          <w:tcPr>
            <w:tcW w:w="953" w:type="dxa"/>
            <w:vMerge w:val="restart"/>
            <w:tcBorders>
              <w:top w:val="single" w:color="000000" w:sz="4" w:space="0"/>
              <w:left w:val="single" w:color="auto" w:sz="12" w:space="0"/>
              <w:right w:val="single" w:color="000000" w:sz="4" w:space="0"/>
            </w:tcBorders>
            <w:vAlign w:val="center"/>
          </w:tcPr>
          <w:p w14:paraId="4943FF4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2.2.1</w:t>
            </w:r>
          </w:p>
        </w:tc>
        <w:tc>
          <w:tcPr>
            <w:tcW w:w="1800" w:type="dxa"/>
            <w:vMerge w:val="restart"/>
            <w:tcBorders>
              <w:top w:val="single" w:color="000000" w:sz="4" w:space="0"/>
              <w:left w:val="single" w:color="000000" w:sz="4" w:space="0"/>
              <w:right w:val="single" w:color="000000" w:sz="4" w:space="0"/>
            </w:tcBorders>
            <w:vAlign w:val="center"/>
          </w:tcPr>
          <w:p w14:paraId="7970973A">
            <w:pPr>
              <w:jc w:val="center"/>
              <w:rPr>
                <w:rFonts w:hint="eastAsia" w:ascii="宋体" w:hAnsi="宋体" w:eastAsia="宋体" w:cs="宋体"/>
                <w:szCs w:val="21"/>
                <w:highlight w:val="none"/>
              </w:rPr>
            </w:pPr>
            <w:r>
              <w:rPr>
                <w:rFonts w:hint="eastAsia" w:ascii="宋体" w:hAnsi="宋体" w:eastAsia="宋体" w:cs="宋体"/>
                <w:szCs w:val="21"/>
                <w:highlight w:val="none"/>
              </w:rPr>
              <w:t>投标人要求澄清</w:t>
            </w:r>
          </w:p>
          <w:p w14:paraId="2829A73B">
            <w:pPr>
              <w:jc w:val="center"/>
              <w:rPr>
                <w:rFonts w:hint="eastAsia" w:ascii="宋体" w:hAnsi="宋体" w:eastAsia="宋体" w:cs="宋体"/>
                <w:szCs w:val="21"/>
                <w:highlight w:val="none"/>
              </w:rPr>
            </w:pPr>
            <w:r>
              <w:rPr>
                <w:rFonts w:hint="eastAsia" w:ascii="宋体" w:hAnsi="宋体" w:eastAsia="宋体" w:cs="宋体"/>
                <w:szCs w:val="21"/>
                <w:highlight w:val="none"/>
              </w:rPr>
              <w:t>招标文件</w:t>
            </w:r>
          </w:p>
        </w:tc>
        <w:tc>
          <w:tcPr>
            <w:tcW w:w="6722" w:type="dxa"/>
            <w:tcBorders>
              <w:top w:val="single" w:color="000000" w:sz="4" w:space="0"/>
              <w:left w:val="single" w:color="000000" w:sz="4" w:space="0"/>
              <w:bottom w:val="single" w:color="auto" w:sz="4" w:space="0"/>
              <w:right w:val="single" w:color="auto" w:sz="12" w:space="0"/>
            </w:tcBorders>
            <w:vAlign w:val="center"/>
          </w:tcPr>
          <w:p w14:paraId="101AF546">
            <w:pPr>
              <w:rPr>
                <w:rFonts w:hint="eastAsia" w:ascii="宋体" w:hAnsi="宋体" w:eastAsia="宋体" w:cs="宋体"/>
                <w:szCs w:val="21"/>
                <w:highlight w:val="none"/>
              </w:rPr>
            </w:pPr>
            <w:r>
              <w:rPr>
                <w:rFonts w:hint="eastAsia" w:ascii="宋体" w:hAnsi="宋体" w:eastAsia="宋体" w:cs="宋体"/>
                <w:szCs w:val="21"/>
                <w:highlight w:val="none"/>
              </w:rPr>
              <w:t>时间：递交投标文件截止之日</w:t>
            </w:r>
            <w:r>
              <w:rPr>
                <w:rFonts w:hint="eastAsia" w:ascii="宋体" w:hAnsi="宋体" w:eastAsia="宋体" w:cs="宋体"/>
                <w:szCs w:val="21"/>
                <w:highlight w:val="none"/>
                <w:u w:val="single"/>
              </w:rPr>
              <w:t>10</w:t>
            </w:r>
            <w:r>
              <w:rPr>
                <w:rFonts w:hint="eastAsia" w:ascii="宋体" w:hAnsi="宋体" w:eastAsia="宋体" w:cs="宋体"/>
                <w:szCs w:val="21"/>
                <w:highlight w:val="none"/>
              </w:rPr>
              <w:t>天前</w:t>
            </w:r>
          </w:p>
        </w:tc>
      </w:tr>
      <w:tr w14:paraId="3A60F61D">
        <w:tblPrEx>
          <w:tblCellMar>
            <w:top w:w="0" w:type="dxa"/>
            <w:left w:w="28" w:type="dxa"/>
            <w:bottom w:w="0" w:type="dxa"/>
            <w:right w:w="28" w:type="dxa"/>
          </w:tblCellMar>
        </w:tblPrEx>
        <w:trPr>
          <w:trHeight w:val="526" w:hRule="atLeast"/>
          <w:jc w:val="center"/>
        </w:trPr>
        <w:tc>
          <w:tcPr>
            <w:tcW w:w="953" w:type="dxa"/>
            <w:vMerge w:val="continue"/>
            <w:tcBorders>
              <w:left w:val="single" w:color="auto" w:sz="12" w:space="0"/>
              <w:bottom w:val="single" w:color="000000" w:sz="6" w:space="0"/>
              <w:right w:val="single" w:color="000000" w:sz="4" w:space="0"/>
            </w:tcBorders>
            <w:vAlign w:val="center"/>
          </w:tcPr>
          <w:p w14:paraId="407EB7B9">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6" w:space="0"/>
              <w:right w:val="single" w:color="000000" w:sz="4" w:space="0"/>
            </w:tcBorders>
            <w:vAlign w:val="center"/>
          </w:tcPr>
          <w:p w14:paraId="6F9239F5">
            <w:pPr>
              <w:jc w:val="center"/>
              <w:rPr>
                <w:rFonts w:hint="eastAsia" w:ascii="宋体" w:hAnsi="宋体" w:eastAsia="宋体" w:cs="宋体"/>
                <w:szCs w:val="21"/>
                <w:highlight w:val="none"/>
              </w:rPr>
            </w:pPr>
          </w:p>
        </w:tc>
        <w:tc>
          <w:tcPr>
            <w:tcW w:w="6722" w:type="dxa"/>
            <w:tcBorders>
              <w:top w:val="single" w:color="auto" w:sz="4" w:space="0"/>
              <w:left w:val="single" w:color="000000" w:sz="4" w:space="0"/>
              <w:bottom w:val="single" w:color="000000" w:sz="6" w:space="0"/>
              <w:right w:val="single" w:color="auto" w:sz="12" w:space="0"/>
            </w:tcBorders>
            <w:vAlign w:val="center"/>
          </w:tcPr>
          <w:p w14:paraId="0FA6BE99">
            <w:pPr>
              <w:rPr>
                <w:rFonts w:hint="eastAsia" w:ascii="宋体" w:hAnsi="宋体" w:eastAsia="宋体" w:cs="宋体"/>
                <w:szCs w:val="21"/>
                <w:highlight w:val="none"/>
              </w:rPr>
            </w:pPr>
            <w:r>
              <w:rPr>
                <w:rFonts w:hint="eastAsia" w:ascii="宋体" w:hAnsi="宋体" w:eastAsia="宋体" w:cs="宋体"/>
                <w:szCs w:val="21"/>
                <w:highlight w:val="none"/>
              </w:rPr>
              <w:t>形式：使用CA数字证书登录“一体化平台”，在“投标答疑”菜单以书面形式要求招标人对招标文件予以澄清</w:t>
            </w:r>
          </w:p>
        </w:tc>
      </w:tr>
      <w:tr w14:paraId="1200C8C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3326D8D0">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2.2.2</w:t>
            </w:r>
          </w:p>
        </w:tc>
        <w:tc>
          <w:tcPr>
            <w:tcW w:w="1800" w:type="dxa"/>
            <w:tcBorders>
              <w:top w:val="single" w:color="000000" w:sz="4" w:space="0"/>
              <w:left w:val="single" w:color="000000" w:sz="4" w:space="0"/>
              <w:bottom w:val="single" w:color="000000" w:sz="6" w:space="0"/>
              <w:right w:val="single" w:color="000000" w:sz="4" w:space="0"/>
            </w:tcBorders>
            <w:vAlign w:val="center"/>
          </w:tcPr>
          <w:p w14:paraId="24F9F867">
            <w:pPr>
              <w:jc w:val="center"/>
              <w:rPr>
                <w:rFonts w:hint="eastAsia" w:ascii="宋体" w:hAnsi="宋体" w:eastAsia="宋体" w:cs="宋体"/>
                <w:szCs w:val="21"/>
                <w:highlight w:val="none"/>
              </w:rPr>
            </w:pPr>
            <w:r>
              <w:rPr>
                <w:rFonts w:hint="eastAsia" w:ascii="宋体" w:hAnsi="宋体" w:eastAsia="宋体" w:cs="宋体"/>
                <w:szCs w:val="21"/>
                <w:highlight w:val="none"/>
              </w:rPr>
              <w:t>招标文件澄清</w:t>
            </w:r>
          </w:p>
          <w:p w14:paraId="7F5E8711">
            <w:pPr>
              <w:jc w:val="center"/>
              <w:rPr>
                <w:rFonts w:hint="eastAsia" w:ascii="宋体" w:hAnsi="宋体" w:eastAsia="宋体" w:cs="宋体"/>
                <w:szCs w:val="21"/>
                <w:highlight w:val="none"/>
              </w:rPr>
            </w:pPr>
            <w:r>
              <w:rPr>
                <w:rFonts w:hint="eastAsia" w:ascii="宋体" w:hAnsi="宋体" w:eastAsia="宋体" w:cs="宋体"/>
                <w:szCs w:val="21"/>
                <w:highlight w:val="none"/>
              </w:rPr>
              <w:t>发出的形式</w:t>
            </w:r>
          </w:p>
        </w:tc>
        <w:tc>
          <w:tcPr>
            <w:tcW w:w="6722" w:type="dxa"/>
            <w:tcBorders>
              <w:top w:val="single" w:color="000000" w:sz="4" w:space="0"/>
              <w:left w:val="single" w:color="000000" w:sz="4" w:space="0"/>
              <w:bottom w:val="single" w:color="000000" w:sz="6" w:space="0"/>
              <w:right w:val="single" w:color="auto" w:sz="12" w:space="0"/>
            </w:tcBorders>
            <w:vAlign w:val="center"/>
          </w:tcPr>
          <w:p w14:paraId="477C87B3">
            <w:pPr>
              <w:adjustRightInd w:val="0"/>
              <w:snapToGrid w:val="0"/>
              <w:jc w:val="left"/>
              <w:rPr>
                <w:rFonts w:hint="eastAsia" w:ascii="宋体" w:hAnsi="宋体" w:eastAsia="宋体" w:cs="宋体"/>
                <w:highlight w:val="none"/>
              </w:rPr>
            </w:pPr>
            <w:r>
              <w:rPr>
                <w:rFonts w:hint="eastAsia" w:ascii="宋体" w:hAnsi="宋体" w:eastAsia="宋体" w:cs="宋体"/>
                <w:highlight w:val="none"/>
              </w:rPr>
              <w:t>通过“一体化平台”发出招标文件澄清</w:t>
            </w:r>
          </w:p>
          <w:p w14:paraId="78B698A4">
            <w:pPr>
              <w:rPr>
                <w:rFonts w:hint="eastAsia" w:ascii="宋体" w:hAnsi="宋体" w:eastAsia="宋体" w:cs="宋体"/>
                <w:bCs/>
                <w:sz w:val="28"/>
                <w:szCs w:val="28"/>
                <w:highlight w:val="none"/>
                <w:lang w:val="zh-CN"/>
              </w:rPr>
            </w:pPr>
            <w:r>
              <w:rPr>
                <w:rFonts w:hint="eastAsia" w:ascii="宋体" w:hAnsi="宋体" w:eastAsia="宋体" w:cs="宋体"/>
                <w:szCs w:val="21"/>
                <w:highlight w:val="none"/>
              </w:rPr>
              <w:t>由投标人自行下载，投标人应在投标截止期前不定时浏览上述平台，否则出现一切后果由投标人自负。</w:t>
            </w:r>
          </w:p>
        </w:tc>
      </w:tr>
      <w:tr w14:paraId="1E3F3DE6">
        <w:tblPrEx>
          <w:tblCellMar>
            <w:top w:w="0" w:type="dxa"/>
            <w:left w:w="28" w:type="dxa"/>
            <w:bottom w:w="0" w:type="dxa"/>
            <w:right w:w="28" w:type="dxa"/>
          </w:tblCellMar>
        </w:tblPrEx>
        <w:trPr>
          <w:trHeight w:val="567" w:hRule="atLeast"/>
          <w:jc w:val="center"/>
        </w:trPr>
        <w:tc>
          <w:tcPr>
            <w:tcW w:w="953" w:type="dxa"/>
            <w:vMerge w:val="restart"/>
            <w:tcBorders>
              <w:top w:val="single" w:color="000000" w:sz="4" w:space="0"/>
              <w:left w:val="single" w:color="auto" w:sz="12" w:space="0"/>
              <w:right w:val="single" w:color="000000" w:sz="4" w:space="0"/>
            </w:tcBorders>
            <w:vAlign w:val="center"/>
          </w:tcPr>
          <w:p w14:paraId="4499669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2.2.3</w:t>
            </w:r>
          </w:p>
        </w:tc>
        <w:tc>
          <w:tcPr>
            <w:tcW w:w="1800" w:type="dxa"/>
            <w:vMerge w:val="restart"/>
            <w:tcBorders>
              <w:top w:val="single" w:color="000000" w:sz="4" w:space="0"/>
              <w:left w:val="single" w:color="000000" w:sz="4" w:space="0"/>
              <w:right w:val="single" w:color="000000" w:sz="4" w:space="0"/>
            </w:tcBorders>
            <w:vAlign w:val="center"/>
          </w:tcPr>
          <w:p w14:paraId="4854F8AD">
            <w:pPr>
              <w:jc w:val="center"/>
              <w:rPr>
                <w:rFonts w:hint="eastAsia" w:ascii="宋体" w:hAnsi="宋体" w:eastAsia="宋体" w:cs="宋体"/>
                <w:szCs w:val="21"/>
                <w:highlight w:val="none"/>
              </w:rPr>
            </w:pPr>
            <w:r>
              <w:rPr>
                <w:rFonts w:hint="eastAsia" w:ascii="宋体" w:hAnsi="宋体" w:eastAsia="宋体" w:cs="宋体"/>
                <w:szCs w:val="21"/>
                <w:highlight w:val="none"/>
              </w:rPr>
              <w:t>投标人确认收到</w:t>
            </w:r>
          </w:p>
          <w:p w14:paraId="06F5B2E7">
            <w:pPr>
              <w:jc w:val="center"/>
              <w:rPr>
                <w:rFonts w:hint="eastAsia" w:ascii="宋体" w:hAnsi="宋体" w:eastAsia="宋体" w:cs="宋体"/>
                <w:szCs w:val="21"/>
                <w:highlight w:val="none"/>
              </w:rPr>
            </w:pPr>
            <w:r>
              <w:rPr>
                <w:rFonts w:hint="eastAsia" w:ascii="宋体" w:hAnsi="宋体" w:eastAsia="宋体" w:cs="宋体"/>
                <w:szCs w:val="21"/>
                <w:highlight w:val="none"/>
              </w:rPr>
              <w:t>招标文件澄清</w:t>
            </w:r>
          </w:p>
        </w:tc>
        <w:tc>
          <w:tcPr>
            <w:tcW w:w="6722" w:type="dxa"/>
            <w:tcBorders>
              <w:top w:val="single" w:color="000000" w:sz="4" w:space="0"/>
              <w:left w:val="single" w:color="000000" w:sz="4" w:space="0"/>
              <w:bottom w:val="single" w:color="auto" w:sz="4" w:space="0"/>
              <w:right w:val="single" w:color="auto" w:sz="12" w:space="0"/>
            </w:tcBorders>
            <w:vAlign w:val="center"/>
          </w:tcPr>
          <w:p w14:paraId="1EFCCE7D">
            <w:pPr>
              <w:rPr>
                <w:rFonts w:hint="eastAsia" w:ascii="宋体" w:hAnsi="宋体" w:eastAsia="宋体" w:cs="宋体"/>
                <w:szCs w:val="21"/>
                <w:highlight w:val="none"/>
              </w:rPr>
            </w:pPr>
            <w:r>
              <w:rPr>
                <w:rFonts w:hint="eastAsia" w:ascii="宋体" w:hAnsi="宋体" w:eastAsia="宋体" w:cs="宋体"/>
                <w:szCs w:val="21"/>
                <w:highlight w:val="none"/>
              </w:rPr>
              <w:t>时间：收到澄清后</w:t>
            </w:r>
            <w:r>
              <w:rPr>
                <w:rFonts w:hint="eastAsia" w:ascii="宋体" w:hAnsi="宋体" w:eastAsia="宋体" w:cs="宋体"/>
                <w:szCs w:val="21"/>
                <w:highlight w:val="none"/>
                <w:u w:val="single"/>
              </w:rPr>
              <w:t>24小时</w:t>
            </w:r>
            <w:r>
              <w:rPr>
                <w:rFonts w:hint="eastAsia" w:ascii="宋体" w:hAnsi="宋体" w:eastAsia="宋体" w:cs="宋体"/>
                <w:szCs w:val="21"/>
                <w:highlight w:val="none"/>
              </w:rPr>
              <w:t>内（以发出时间为准）。</w:t>
            </w:r>
          </w:p>
        </w:tc>
      </w:tr>
      <w:tr w14:paraId="29258613">
        <w:tblPrEx>
          <w:tblCellMar>
            <w:top w:w="0" w:type="dxa"/>
            <w:left w:w="28" w:type="dxa"/>
            <w:bottom w:w="0" w:type="dxa"/>
            <w:right w:w="28" w:type="dxa"/>
          </w:tblCellMar>
        </w:tblPrEx>
        <w:trPr>
          <w:trHeight w:val="567" w:hRule="atLeast"/>
          <w:jc w:val="center"/>
        </w:trPr>
        <w:tc>
          <w:tcPr>
            <w:tcW w:w="953" w:type="dxa"/>
            <w:vMerge w:val="continue"/>
            <w:tcBorders>
              <w:left w:val="single" w:color="auto" w:sz="12" w:space="0"/>
              <w:bottom w:val="single" w:color="000000" w:sz="6" w:space="0"/>
              <w:right w:val="single" w:color="000000" w:sz="4" w:space="0"/>
            </w:tcBorders>
            <w:vAlign w:val="center"/>
          </w:tcPr>
          <w:p w14:paraId="590EA403">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6" w:space="0"/>
              <w:right w:val="single" w:color="000000" w:sz="4" w:space="0"/>
            </w:tcBorders>
            <w:vAlign w:val="center"/>
          </w:tcPr>
          <w:p w14:paraId="09B56C6A">
            <w:pPr>
              <w:jc w:val="center"/>
              <w:rPr>
                <w:rFonts w:hint="eastAsia" w:ascii="宋体" w:hAnsi="宋体" w:eastAsia="宋体" w:cs="宋体"/>
                <w:szCs w:val="21"/>
                <w:highlight w:val="none"/>
              </w:rPr>
            </w:pPr>
          </w:p>
        </w:tc>
        <w:tc>
          <w:tcPr>
            <w:tcW w:w="6722" w:type="dxa"/>
            <w:tcBorders>
              <w:top w:val="single" w:color="auto" w:sz="4" w:space="0"/>
              <w:left w:val="single" w:color="000000" w:sz="4" w:space="0"/>
              <w:bottom w:val="single" w:color="000000" w:sz="6" w:space="0"/>
              <w:right w:val="single" w:color="auto" w:sz="12" w:space="0"/>
            </w:tcBorders>
            <w:vAlign w:val="center"/>
          </w:tcPr>
          <w:p w14:paraId="4986BB29">
            <w:pPr>
              <w:rPr>
                <w:rFonts w:hint="eastAsia" w:ascii="宋体" w:hAnsi="宋体" w:eastAsia="宋体" w:cs="宋体"/>
                <w:szCs w:val="21"/>
                <w:highlight w:val="none"/>
              </w:rPr>
            </w:pPr>
            <w:r>
              <w:rPr>
                <w:rFonts w:hint="eastAsia" w:ascii="宋体" w:hAnsi="宋体" w:eastAsia="宋体" w:cs="宋体"/>
                <w:szCs w:val="21"/>
                <w:highlight w:val="none"/>
              </w:rPr>
              <w:t>形式：通过“一体化平台”确认。</w:t>
            </w:r>
          </w:p>
        </w:tc>
      </w:tr>
      <w:tr w14:paraId="0CA70205">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7142AD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2.3.1</w:t>
            </w:r>
          </w:p>
        </w:tc>
        <w:tc>
          <w:tcPr>
            <w:tcW w:w="1800" w:type="dxa"/>
            <w:tcBorders>
              <w:top w:val="single" w:color="000000" w:sz="4" w:space="0"/>
              <w:left w:val="single" w:color="000000" w:sz="4" w:space="0"/>
              <w:bottom w:val="single" w:color="000000" w:sz="6" w:space="0"/>
              <w:right w:val="single" w:color="000000" w:sz="4" w:space="0"/>
            </w:tcBorders>
            <w:vAlign w:val="center"/>
          </w:tcPr>
          <w:p w14:paraId="2592C3C4">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招标文件的修改</w:t>
            </w:r>
          </w:p>
          <w:p w14:paraId="0C430D1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发出的形式</w:t>
            </w:r>
          </w:p>
        </w:tc>
        <w:tc>
          <w:tcPr>
            <w:tcW w:w="6722" w:type="dxa"/>
            <w:tcBorders>
              <w:top w:val="single" w:color="000000" w:sz="4" w:space="0"/>
              <w:left w:val="single" w:color="000000" w:sz="4" w:space="0"/>
              <w:bottom w:val="single" w:color="000000" w:sz="6" w:space="0"/>
              <w:right w:val="single" w:color="auto" w:sz="12" w:space="0"/>
            </w:tcBorders>
            <w:vAlign w:val="center"/>
          </w:tcPr>
          <w:p w14:paraId="3D86AAAA">
            <w:pPr>
              <w:adjustRightInd w:val="0"/>
              <w:snapToGrid w:val="0"/>
              <w:jc w:val="left"/>
              <w:rPr>
                <w:rFonts w:hint="eastAsia" w:ascii="宋体" w:hAnsi="宋体" w:eastAsia="宋体" w:cs="宋体"/>
                <w:highlight w:val="none"/>
              </w:rPr>
            </w:pPr>
            <w:r>
              <w:rPr>
                <w:rFonts w:hint="eastAsia" w:ascii="宋体" w:hAnsi="宋体" w:eastAsia="宋体" w:cs="宋体"/>
                <w:szCs w:val="21"/>
                <w:highlight w:val="none"/>
              </w:rPr>
              <w:t>通过“一体化平台”发出招标文件修改。</w:t>
            </w:r>
          </w:p>
          <w:p w14:paraId="18AEBA33">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由投标人自行下载，投标人应在投标截止期前不定时浏览上述平台，否则出现一切后果由投标人自负。</w:t>
            </w:r>
          </w:p>
        </w:tc>
      </w:tr>
      <w:tr w14:paraId="73F67161">
        <w:tblPrEx>
          <w:tblCellMar>
            <w:top w:w="0" w:type="dxa"/>
            <w:left w:w="28" w:type="dxa"/>
            <w:bottom w:w="0" w:type="dxa"/>
            <w:right w:w="28" w:type="dxa"/>
          </w:tblCellMar>
        </w:tblPrEx>
        <w:trPr>
          <w:trHeight w:val="567" w:hRule="atLeast"/>
          <w:jc w:val="center"/>
        </w:trPr>
        <w:tc>
          <w:tcPr>
            <w:tcW w:w="953" w:type="dxa"/>
            <w:vMerge w:val="restart"/>
            <w:tcBorders>
              <w:top w:val="single" w:color="000000" w:sz="4" w:space="0"/>
              <w:left w:val="single" w:color="auto" w:sz="12" w:space="0"/>
              <w:right w:val="single" w:color="000000" w:sz="4" w:space="0"/>
            </w:tcBorders>
            <w:vAlign w:val="center"/>
          </w:tcPr>
          <w:p w14:paraId="6961F18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2.3.2</w:t>
            </w:r>
          </w:p>
        </w:tc>
        <w:tc>
          <w:tcPr>
            <w:tcW w:w="1800" w:type="dxa"/>
            <w:vMerge w:val="restart"/>
            <w:tcBorders>
              <w:top w:val="single" w:color="000000" w:sz="4" w:space="0"/>
              <w:left w:val="single" w:color="000000" w:sz="4" w:space="0"/>
              <w:right w:val="single" w:color="000000" w:sz="4" w:space="0"/>
            </w:tcBorders>
            <w:vAlign w:val="center"/>
          </w:tcPr>
          <w:p w14:paraId="6D2473CB">
            <w:pPr>
              <w:jc w:val="center"/>
              <w:rPr>
                <w:rFonts w:hint="eastAsia" w:ascii="宋体" w:hAnsi="宋体" w:eastAsia="宋体" w:cs="宋体"/>
                <w:szCs w:val="21"/>
                <w:highlight w:val="none"/>
              </w:rPr>
            </w:pPr>
            <w:r>
              <w:rPr>
                <w:rFonts w:hint="eastAsia" w:ascii="宋体" w:hAnsi="宋体" w:eastAsia="宋体" w:cs="宋体"/>
                <w:szCs w:val="21"/>
                <w:highlight w:val="none"/>
              </w:rPr>
              <w:t>投标人确认收到</w:t>
            </w:r>
          </w:p>
          <w:p w14:paraId="5CE0D372">
            <w:pPr>
              <w:jc w:val="center"/>
              <w:rPr>
                <w:rFonts w:hint="eastAsia" w:ascii="宋体" w:hAnsi="宋体" w:eastAsia="宋体" w:cs="宋体"/>
                <w:szCs w:val="21"/>
                <w:highlight w:val="none"/>
              </w:rPr>
            </w:pPr>
            <w:r>
              <w:rPr>
                <w:rFonts w:hint="eastAsia" w:ascii="宋体" w:hAnsi="宋体" w:eastAsia="宋体" w:cs="宋体"/>
                <w:szCs w:val="21"/>
                <w:highlight w:val="none"/>
              </w:rPr>
              <w:t>招标文件修改</w:t>
            </w:r>
          </w:p>
        </w:tc>
        <w:tc>
          <w:tcPr>
            <w:tcW w:w="6722" w:type="dxa"/>
            <w:tcBorders>
              <w:top w:val="single" w:color="000000" w:sz="4" w:space="0"/>
              <w:left w:val="single" w:color="000000" w:sz="4" w:space="0"/>
              <w:bottom w:val="single" w:color="auto" w:sz="4" w:space="0"/>
              <w:right w:val="single" w:color="auto" w:sz="12" w:space="0"/>
            </w:tcBorders>
            <w:vAlign w:val="center"/>
          </w:tcPr>
          <w:p w14:paraId="168D8615">
            <w:pPr>
              <w:rPr>
                <w:rFonts w:hint="eastAsia" w:ascii="宋体" w:hAnsi="宋体" w:eastAsia="宋体" w:cs="宋体"/>
                <w:szCs w:val="21"/>
                <w:highlight w:val="none"/>
              </w:rPr>
            </w:pPr>
            <w:r>
              <w:rPr>
                <w:rFonts w:hint="eastAsia" w:ascii="宋体" w:hAnsi="宋体" w:eastAsia="宋体" w:cs="宋体"/>
                <w:szCs w:val="21"/>
                <w:highlight w:val="none"/>
              </w:rPr>
              <w:t>时间：收到修改后</w:t>
            </w:r>
            <w:r>
              <w:rPr>
                <w:rFonts w:hint="eastAsia" w:ascii="宋体" w:hAnsi="宋体" w:eastAsia="宋体" w:cs="宋体"/>
                <w:szCs w:val="21"/>
                <w:highlight w:val="none"/>
                <w:u w:val="single"/>
              </w:rPr>
              <w:t>24小时</w:t>
            </w:r>
            <w:r>
              <w:rPr>
                <w:rFonts w:hint="eastAsia" w:ascii="宋体" w:hAnsi="宋体" w:eastAsia="宋体" w:cs="宋体"/>
                <w:szCs w:val="21"/>
                <w:highlight w:val="none"/>
              </w:rPr>
              <w:t>内（以发出时间为准）。</w:t>
            </w:r>
          </w:p>
        </w:tc>
      </w:tr>
      <w:tr w14:paraId="387E72EB">
        <w:tblPrEx>
          <w:tblCellMar>
            <w:top w:w="0" w:type="dxa"/>
            <w:left w:w="28" w:type="dxa"/>
            <w:bottom w:w="0" w:type="dxa"/>
            <w:right w:w="28" w:type="dxa"/>
          </w:tblCellMar>
        </w:tblPrEx>
        <w:trPr>
          <w:trHeight w:val="567" w:hRule="atLeast"/>
          <w:jc w:val="center"/>
        </w:trPr>
        <w:tc>
          <w:tcPr>
            <w:tcW w:w="953" w:type="dxa"/>
            <w:vMerge w:val="continue"/>
            <w:tcBorders>
              <w:left w:val="single" w:color="auto" w:sz="12" w:space="0"/>
              <w:bottom w:val="single" w:color="000000" w:sz="6" w:space="0"/>
              <w:right w:val="single" w:color="000000" w:sz="4" w:space="0"/>
            </w:tcBorders>
            <w:vAlign w:val="center"/>
          </w:tcPr>
          <w:p w14:paraId="5BDC0F1E">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6" w:space="0"/>
              <w:right w:val="single" w:color="000000" w:sz="4" w:space="0"/>
            </w:tcBorders>
            <w:vAlign w:val="center"/>
          </w:tcPr>
          <w:p w14:paraId="23F686CB">
            <w:pPr>
              <w:jc w:val="center"/>
              <w:rPr>
                <w:rFonts w:hint="eastAsia" w:ascii="宋体" w:hAnsi="宋体" w:eastAsia="宋体" w:cs="宋体"/>
                <w:szCs w:val="21"/>
                <w:highlight w:val="none"/>
              </w:rPr>
            </w:pPr>
          </w:p>
        </w:tc>
        <w:tc>
          <w:tcPr>
            <w:tcW w:w="6722" w:type="dxa"/>
            <w:tcBorders>
              <w:top w:val="single" w:color="auto" w:sz="4" w:space="0"/>
              <w:left w:val="single" w:color="000000" w:sz="4" w:space="0"/>
              <w:bottom w:val="single" w:color="000000" w:sz="6" w:space="0"/>
              <w:right w:val="single" w:color="auto" w:sz="12" w:space="0"/>
            </w:tcBorders>
            <w:vAlign w:val="center"/>
          </w:tcPr>
          <w:p w14:paraId="24CECEE7">
            <w:pPr>
              <w:rPr>
                <w:rFonts w:hint="eastAsia" w:ascii="宋体" w:hAnsi="宋体" w:eastAsia="宋体" w:cs="宋体"/>
                <w:szCs w:val="21"/>
                <w:highlight w:val="none"/>
              </w:rPr>
            </w:pPr>
            <w:r>
              <w:rPr>
                <w:rFonts w:hint="eastAsia" w:ascii="宋体" w:hAnsi="宋体" w:eastAsia="宋体" w:cs="宋体"/>
                <w:szCs w:val="21"/>
                <w:highlight w:val="none"/>
              </w:rPr>
              <w:t>形式：通过“一体化平台”确认。</w:t>
            </w:r>
          </w:p>
        </w:tc>
      </w:tr>
      <w:tr w14:paraId="0311B0A7">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5266EA1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3.1.1</w:t>
            </w:r>
          </w:p>
        </w:tc>
        <w:tc>
          <w:tcPr>
            <w:tcW w:w="1800" w:type="dxa"/>
            <w:tcBorders>
              <w:top w:val="single" w:color="000000" w:sz="4" w:space="0"/>
              <w:left w:val="single" w:color="000000" w:sz="4" w:space="0"/>
              <w:bottom w:val="single" w:color="000000" w:sz="6" w:space="0"/>
              <w:right w:val="single" w:color="000000" w:sz="4" w:space="0"/>
            </w:tcBorders>
            <w:vAlign w:val="center"/>
          </w:tcPr>
          <w:p w14:paraId="2BD2BA94">
            <w:pPr>
              <w:jc w:val="center"/>
              <w:rPr>
                <w:rFonts w:hint="eastAsia" w:ascii="宋体" w:hAnsi="宋体" w:eastAsia="宋体" w:cs="宋体"/>
                <w:szCs w:val="21"/>
                <w:highlight w:val="none"/>
              </w:rPr>
            </w:pPr>
            <w:r>
              <w:rPr>
                <w:rFonts w:hint="eastAsia" w:ascii="宋体" w:hAnsi="宋体" w:eastAsia="宋体" w:cs="宋体"/>
                <w:highlight w:val="none"/>
                <w:lang w:bidi="zh-CN"/>
              </w:rPr>
              <w:t>投标文件密封形式</w:t>
            </w:r>
          </w:p>
        </w:tc>
        <w:tc>
          <w:tcPr>
            <w:tcW w:w="6722" w:type="dxa"/>
            <w:tcBorders>
              <w:top w:val="single" w:color="000000" w:sz="4" w:space="0"/>
              <w:left w:val="single" w:color="000000" w:sz="4" w:space="0"/>
              <w:bottom w:val="single" w:color="000000" w:sz="6" w:space="0"/>
              <w:right w:val="single" w:color="auto" w:sz="12" w:space="0"/>
            </w:tcBorders>
            <w:vAlign w:val="center"/>
          </w:tcPr>
          <w:p w14:paraId="378C3A9E">
            <w:pPr>
              <w:pStyle w:val="6"/>
              <w:pBdr>
                <w:bottom w:val="none" w:color="auto" w:sz="0" w:space="0"/>
              </w:pBdr>
              <w:tabs>
                <w:tab w:val="clear" w:pos="4153"/>
                <w:tab w:val="clear" w:pos="8306"/>
              </w:tabs>
              <w:snapToGrid/>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fldChar w:fldCharType="begin"/>
            </w:r>
            <w:r>
              <w:rPr>
                <w:rFonts w:hint="eastAsia" w:ascii="宋体" w:hAnsi="宋体" w:eastAsia="宋体" w:cs="宋体"/>
                <w:sz w:val="21"/>
                <w:szCs w:val="21"/>
                <w:highlight w:val="none"/>
                <w:lang w:val="zh-CN"/>
              </w:rPr>
              <w:instrText xml:space="preserve"> eq \o\ac(□,√)</w:instrText>
            </w:r>
            <w:r>
              <w:rPr>
                <w:rFonts w:hint="eastAsia" w:ascii="宋体" w:hAnsi="宋体" w:eastAsia="宋体" w:cs="宋体"/>
                <w:sz w:val="21"/>
                <w:szCs w:val="21"/>
                <w:highlight w:val="none"/>
                <w:lang w:val="zh-CN"/>
              </w:rPr>
              <w:fldChar w:fldCharType="end"/>
            </w:r>
            <w:r>
              <w:rPr>
                <w:rFonts w:hint="eastAsia" w:ascii="宋体" w:hAnsi="宋体" w:eastAsia="宋体" w:cs="宋体"/>
                <w:sz w:val="21"/>
                <w:szCs w:val="21"/>
                <w:highlight w:val="none"/>
              </w:rPr>
              <w:t>双信封</w:t>
            </w:r>
          </w:p>
          <w:p w14:paraId="170A47EA">
            <w:pPr>
              <w:pStyle w:val="6"/>
              <w:pBdr>
                <w:bottom w:val="none" w:color="auto" w:sz="0" w:space="0"/>
              </w:pBdr>
              <w:tabs>
                <w:tab w:val="clear" w:pos="4153"/>
                <w:tab w:val="clear" w:pos="8306"/>
              </w:tabs>
              <w:snapToGrid/>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□单信封</w:t>
            </w:r>
          </w:p>
        </w:tc>
      </w:tr>
      <w:tr w14:paraId="2D65321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72578392">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3.1.1</w:t>
            </w:r>
          </w:p>
        </w:tc>
        <w:tc>
          <w:tcPr>
            <w:tcW w:w="1800" w:type="dxa"/>
            <w:tcBorders>
              <w:top w:val="single" w:color="000000" w:sz="4" w:space="0"/>
              <w:left w:val="single" w:color="000000" w:sz="4" w:space="0"/>
              <w:bottom w:val="single" w:color="000000" w:sz="6" w:space="0"/>
              <w:right w:val="single" w:color="000000" w:sz="4" w:space="0"/>
            </w:tcBorders>
            <w:vAlign w:val="center"/>
          </w:tcPr>
          <w:p w14:paraId="742CD75B">
            <w:pPr>
              <w:jc w:val="center"/>
              <w:rPr>
                <w:rFonts w:hint="eastAsia" w:ascii="宋体" w:hAnsi="宋体" w:eastAsia="宋体" w:cs="宋体"/>
                <w:szCs w:val="21"/>
                <w:highlight w:val="none"/>
              </w:rPr>
            </w:pPr>
            <w:r>
              <w:rPr>
                <w:rFonts w:hint="eastAsia" w:ascii="宋体" w:hAnsi="宋体" w:eastAsia="宋体" w:cs="宋体"/>
                <w:szCs w:val="21"/>
                <w:highlight w:val="none"/>
              </w:rPr>
              <w:t>构成投标文件的</w:t>
            </w:r>
          </w:p>
          <w:p w14:paraId="4040F474">
            <w:pPr>
              <w:jc w:val="center"/>
              <w:rPr>
                <w:rFonts w:hint="eastAsia" w:ascii="宋体" w:hAnsi="宋体" w:eastAsia="宋体" w:cs="宋体"/>
                <w:szCs w:val="21"/>
                <w:highlight w:val="none"/>
              </w:rPr>
            </w:pPr>
            <w:r>
              <w:rPr>
                <w:rFonts w:hint="eastAsia" w:ascii="宋体" w:hAnsi="宋体" w:eastAsia="宋体" w:cs="宋体"/>
                <w:szCs w:val="21"/>
                <w:highlight w:val="none"/>
              </w:rPr>
              <w:t>其他材料</w:t>
            </w:r>
          </w:p>
        </w:tc>
        <w:tc>
          <w:tcPr>
            <w:tcW w:w="6722" w:type="dxa"/>
            <w:tcBorders>
              <w:top w:val="single" w:color="000000" w:sz="4" w:space="0"/>
              <w:left w:val="single" w:color="000000" w:sz="4" w:space="0"/>
              <w:bottom w:val="single" w:color="000000" w:sz="6" w:space="0"/>
              <w:right w:val="single" w:color="auto" w:sz="12" w:space="0"/>
            </w:tcBorders>
            <w:vAlign w:val="center"/>
          </w:tcPr>
          <w:p w14:paraId="2457F348">
            <w:pPr>
              <w:rPr>
                <w:rFonts w:hint="eastAsia" w:ascii="宋体" w:hAnsi="宋体" w:eastAsia="宋体" w:cs="宋体"/>
                <w:szCs w:val="18"/>
                <w:highlight w:val="none"/>
              </w:rPr>
            </w:pPr>
            <w:r>
              <w:rPr>
                <w:rFonts w:hint="eastAsia" w:ascii="宋体" w:hAnsi="宋体" w:eastAsia="宋体" w:cs="宋体"/>
                <w:szCs w:val="18"/>
                <w:highlight w:val="none"/>
              </w:rPr>
              <w:t>/</w:t>
            </w:r>
          </w:p>
        </w:tc>
      </w:tr>
      <w:tr w14:paraId="4DF4ABAB">
        <w:tblPrEx>
          <w:tblCellMar>
            <w:top w:w="0" w:type="dxa"/>
            <w:left w:w="28" w:type="dxa"/>
            <w:bottom w:w="0" w:type="dxa"/>
            <w:right w:w="28" w:type="dxa"/>
          </w:tblCellMar>
        </w:tblPrEx>
        <w:trPr>
          <w:trHeight w:val="422"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64C6816">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3.2.1</w:t>
            </w:r>
          </w:p>
        </w:tc>
        <w:tc>
          <w:tcPr>
            <w:tcW w:w="1800" w:type="dxa"/>
            <w:tcBorders>
              <w:top w:val="single" w:color="000000" w:sz="4" w:space="0"/>
              <w:left w:val="single" w:color="000000" w:sz="4" w:space="0"/>
              <w:bottom w:val="single" w:color="000000" w:sz="6" w:space="0"/>
              <w:right w:val="single" w:color="000000" w:sz="4" w:space="0"/>
            </w:tcBorders>
            <w:vAlign w:val="center"/>
          </w:tcPr>
          <w:p w14:paraId="7BE620E6">
            <w:pPr>
              <w:jc w:val="center"/>
              <w:rPr>
                <w:rFonts w:hint="eastAsia" w:ascii="宋体" w:hAnsi="宋体" w:eastAsia="宋体" w:cs="宋体"/>
                <w:szCs w:val="21"/>
                <w:highlight w:val="none"/>
              </w:rPr>
            </w:pPr>
            <w:r>
              <w:rPr>
                <w:rFonts w:hint="eastAsia" w:ascii="宋体" w:hAnsi="宋体" w:eastAsia="宋体" w:cs="宋体"/>
                <w:szCs w:val="21"/>
                <w:highlight w:val="none"/>
              </w:rPr>
              <w:t>增值税税金的</w:t>
            </w:r>
          </w:p>
          <w:p w14:paraId="6AA410BC">
            <w:pPr>
              <w:jc w:val="center"/>
              <w:rPr>
                <w:rFonts w:hint="eastAsia" w:ascii="宋体" w:hAnsi="宋体" w:eastAsia="宋体" w:cs="宋体"/>
                <w:szCs w:val="21"/>
                <w:highlight w:val="none"/>
              </w:rPr>
            </w:pPr>
            <w:r>
              <w:rPr>
                <w:rFonts w:hint="eastAsia" w:ascii="宋体" w:hAnsi="宋体" w:eastAsia="宋体" w:cs="宋体"/>
                <w:szCs w:val="21"/>
                <w:highlight w:val="none"/>
              </w:rPr>
              <w:t>计算方法</w:t>
            </w:r>
          </w:p>
        </w:tc>
        <w:tc>
          <w:tcPr>
            <w:tcW w:w="6722" w:type="dxa"/>
            <w:tcBorders>
              <w:top w:val="single" w:color="000000" w:sz="4" w:space="0"/>
              <w:left w:val="single" w:color="000000" w:sz="4" w:space="0"/>
              <w:bottom w:val="single" w:color="000000" w:sz="6" w:space="0"/>
              <w:right w:val="single" w:color="auto" w:sz="12" w:space="0"/>
            </w:tcBorders>
            <w:vAlign w:val="center"/>
          </w:tcPr>
          <w:p w14:paraId="0E362C94">
            <w:pPr>
              <w:adjustRightInd w:val="0"/>
              <w:snapToGrid w:val="0"/>
              <w:spacing w:before="100" w:beforeAutospacing="1" w:after="100" w:afterAutospacing="1"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zh-CN"/>
              </w:rPr>
              <w:t>增值税税金的计算按国家相关规定执行。</w:t>
            </w:r>
          </w:p>
        </w:tc>
      </w:tr>
      <w:tr w14:paraId="0C06A18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0F970208">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3.2.1</w:t>
            </w:r>
          </w:p>
        </w:tc>
        <w:tc>
          <w:tcPr>
            <w:tcW w:w="1800" w:type="dxa"/>
            <w:tcBorders>
              <w:top w:val="single" w:color="000000" w:sz="4" w:space="0"/>
              <w:left w:val="single" w:color="000000" w:sz="4" w:space="0"/>
              <w:bottom w:val="single" w:color="000000" w:sz="6" w:space="0"/>
              <w:right w:val="single" w:color="000000" w:sz="4" w:space="0"/>
            </w:tcBorders>
            <w:vAlign w:val="center"/>
          </w:tcPr>
          <w:p w14:paraId="3163E08D">
            <w:pPr>
              <w:jc w:val="center"/>
              <w:rPr>
                <w:rFonts w:hint="eastAsia" w:ascii="宋体" w:hAnsi="宋体" w:eastAsia="宋体" w:cs="宋体"/>
                <w:szCs w:val="21"/>
                <w:highlight w:val="none"/>
              </w:rPr>
            </w:pPr>
            <w:r>
              <w:rPr>
                <w:rFonts w:hint="eastAsia" w:ascii="宋体" w:hAnsi="宋体" w:eastAsia="宋体" w:cs="宋体"/>
                <w:szCs w:val="21"/>
                <w:highlight w:val="none"/>
              </w:rPr>
              <w:t>工程量清单的</w:t>
            </w:r>
          </w:p>
          <w:p w14:paraId="1198BA52">
            <w:pPr>
              <w:jc w:val="center"/>
              <w:rPr>
                <w:rFonts w:hint="eastAsia" w:ascii="宋体" w:hAnsi="宋体" w:eastAsia="宋体" w:cs="宋体"/>
                <w:szCs w:val="21"/>
                <w:highlight w:val="none"/>
              </w:rPr>
            </w:pPr>
            <w:r>
              <w:rPr>
                <w:rFonts w:hint="eastAsia" w:ascii="宋体" w:hAnsi="宋体" w:eastAsia="宋体" w:cs="宋体"/>
                <w:szCs w:val="21"/>
                <w:highlight w:val="none"/>
              </w:rPr>
              <w:t>填写方式</w:t>
            </w:r>
          </w:p>
        </w:tc>
        <w:tc>
          <w:tcPr>
            <w:tcW w:w="6722" w:type="dxa"/>
            <w:tcBorders>
              <w:top w:val="single" w:color="000000" w:sz="4" w:space="0"/>
              <w:left w:val="single" w:color="000000" w:sz="4" w:space="0"/>
              <w:bottom w:val="single" w:color="000000" w:sz="6" w:space="0"/>
              <w:right w:val="single" w:color="auto" w:sz="12" w:space="0"/>
            </w:tcBorders>
            <w:vAlign w:val="center"/>
          </w:tcPr>
          <w:p w14:paraId="5DB0AF2D">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投标人按照招标人上传到“一体化平台”的工程量清单电子文件填写工程量清单。</w:t>
            </w:r>
          </w:p>
        </w:tc>
      </w:tr>
      <w:tr w14:paraId="606B3C6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35D5397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3.2.3</w:t>
            </w:r>
          </w:p>
        </w:tc>
        <w:tc>
          <w:tcPr>
            <w:tcW w:w="1800" w:type="dxa"/>
            <w:tcBorders>
              <w:top w:val="single" w:color="000000" w:sz="4" w:space="0"/>
              <w:left w:val="single" w:color="000000" w:sz="4" w:space="0"/>
              <w:bottom w:val="single" w:color="000000" w:sz="6" w:space="0"/>
              <w:right w:val="single" w:color="000000" w:sz="4" w:space="0"/>
            </w:tcBorders>
            <w:vAlign w:val="center"/>
          </w:tcPr>
          <w:p w14:paraId="18D1BD65">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报价方式</w:t>
            </w:r>
          </w:p>
        </w:tc>
        <w:tc>
          <w:tcPr>
            <w:tcW w:w="6722" w:type="dxa"/>
            <w:tcBorders>
              <w:top w:val="single" w:color="000000" w:sz="4" w:space="0"/>
              <w:left w:val="single" w:color="000000" w:sz="4" w:space="0"/>
              <w:bottom w:val="single" w:color="000000" w:sz="6" w:space="0"/>
              <w:right w:val="single" w:color="auto" w:sz="12" w:space="0"/>
            </w:tcBorders>
            <w:vAlign w:val="center"/>
          </w:tcPr>
          <w:p w14:paraId="174C4797">
            <w:pPr>
              <w:pStyle w:val="13"/>
              <w:shd w:val="clear" w:color="auto" w:fill="auto"/>
              <w:spacing w:line="276" w:lineRule="auto"/>
              <w:ind w:firstLine="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eq \o\ac(□,√)</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单价</w:t>
            </w:r>
          </w:p>
          <w:p w14:paraId="4E1254B2">
            <w:pPr>
              <w:pStyle w:val="13"/>
              <w:shd w:val="clear" w:color="auto" w:fill="auto"/>
              <w:spacing w:line="276" w:lineRule="auto"/>
              <w:ind w:firstLine="0"/>
              <w:jc w:val="both"/>
              <w:rPr>
                <w:rFonts w:hint="eastAsia" w:ascii="宋体" w:hAnsi="宋体" w:eastAsia="宋体" w:cs="宋体"/>
                <w:highlight w:val="none"/>
              </w:rPr>
            </w:pPr>
            <w:r>
              <w:rPr>
                <w:rFonts w:hint="eastAsia" w:ascii="宋体" w:hAnsi="宋体" w:eastAsia="宋体" w:cs="宋体"/>
                <w:sz w:val="21"/>
                <w:szCs w:val="21"/>
                <w:highlight w:val="none"/>
                <w:lang w:bidi="en-US"/>
              </w:rPr>
              <w:fldChar w:fldCharType="begin"/>
            </w:r>
            <w:r>
              <w:rPr>
                <w:rFonts w:hint="eastAsia" w:ascii="宋体" w:hAnsi="宋体" w:eastAsia="宋体" w:cs="宋体"/>
                <w:sz w:val="21"/>
                <w:szCs w:val="21"/>
                <w:highlight w:val="none"/>
                <w:lang w:bidi="en-US"/>
              </w:rPr>
              <w:instrText xml:space="preserve"> eq \o\ac(□)</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总价</w:t>
            </w:r>
          </w:p>
        </w:tc>
      </w:tr>
      <w:tr w14:paraId="0FFEE29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142FFE05">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3.2.6</w:t>
            </w:r>
          </w:p>
        </w:tc>
        <w:tc>
          <w:tcPr>
            <w:tcW w:w="1800" w:type="dxa"/>
            <w:tcBorders>
              <w:top w:val="single" w:color="000000" w:sz="4" w:space="0"/>
              <w:left w:val="single" w:color="000000" w:sz="4" w:space="0"/>
              <w:bottom w:val="single" w:color="000000" w:sz="6" w:space="0"/>
              <w:right w:val="single" w:color="000000" w:sz="4" w:space="0"/>
            </w:tcBorders>
            <w:vAlign w:val="center"/>
          </w:tcPr>
          <w:p w14:paraId="55D365DC">
            <w:pPr>
              <w:jc w:val="center"/>
              <w:rPr>
                <w:rFonts w:hint="eastAsia" w:ascii="宋体" w:hAnsi="宋体" w:eastAsia="宋体" w:cs="宋体"/>
                <w:szCs w:val="21"/>
                <w:highlight w:val="none"/>
              </w:rPr>
            </w:pPr>
            <w:r>
              <w:rPr>
                <w:rFonts w:hint="eastAsia" w:ascii="宋体" w:hAnsi="宋体" w:eastAsia="宋体" w:cs="宋体"/>
                <w:szCs w:val="21"/>
                <w:highlight w:val="none"/>
              </w:rPr>
              <w:t>是否接受调价函</w:t>
            </w:r>
          </w:p>
        </w:tc>
        <w:tc>
          <w:tcPr>
            <w:tcW w:w="6722" w:type="dxa"/>
            <w:tcBorders>
              <w:top w:val="single" w:color="000000" w:sz="4" w:space="0"/>
              <w:left w:val="single" w:color="000000" w:sz="4" w:space="0"/>
              <w:bottom w:val="single" w:color="000000" w:sz="6" w:space="0"/>
              <w:right w:val="single" w:color="auto" w:sz="12" w:space="0"/>
            </w:tcBorders>
            <w:vAlign w:val="center"/>
          </w:tcPr>
          <w:p w14:paraId="34465DEE">
            <w:pPr>
              <w:pStyle w:val="6"/>
              <w:pBdr>
                <w:bottom w:val="none" w:color="auto" w:sz="0" w:space="0"/>
              </w:pBdr>
              <w:tabs>
                <w:tab w:val="clear" w:pos="4153"/>
                <w:tab w:val="clear" w:pos="8306"/>
              </w:tabs>
              <w:snapToGrid/>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□是</w:t>
            </w:r>
          </w:p>
          <w:p w14:paraId="011403ED">
            <w:pPr>
              <w:pStyle w:val="6"/>
              <w:pBdr>
                <w:bottom w:val="none" w:color="auto" w:sz="0" w:space="0"/>
              </w:pBdr>
              <w:tabs>
                <w:tab w:val="clear" w:pos="4153"/>
                <w:tab w:val="clear" w:pos="8306"/>
              </w:tabs>
              <w:snapToGrid/>
              <w:jc w:val="both"/>
              <w:rPr>
                <w:rFonts w:hint="eastAsia" w:ascii="宋体" w:hAnsi="宋体" w:eastAsia="宋体" w:cs="宋体"/>
                <w:kern w:val="2"/>
                <w:sz w:val="21"/>
                <w:szCs w:val="21"/>
                <w:highlight w:val="none"/>
              </w:rPr>
            </w:pPr>
            <w:r>
              <w:rPr>
                <w:rFonts w:hint="eastAsia" w:ascii="宋体" w:hAnsi="宋体" w:eastAsia="宋体" w:cs="宋体"/>
                <w:sz w:val="21"/>
                <w:szCs w:val="21"/>
                <w:highlight w:val="none"/>
                <w:lang w:val="zh-CN"/>
              </w:rPr>
              <w:fldChar w:fldCharType="begin"/>
            </w:r>
            <w:r>
              <w:rPr>
                <w:rFonts w:hint="eastAsia" w:ascii="宋体" w:hAnsi="宋体" w:eastAsia="宋体" w:cs="宋体"/>
                <w:sz w:val="21"/>
                <w:szCs w:val="21"/>
                <w:highlight w:val="none"/>
                <w:lang w:val="zh-CN"/>
              </w:rPr>
              <w:instrText xml:space="preserve"> eq \o\ac(□,√)</w:instrText>
            </w:r>
            <w:r>
              <w:rPr>
                <w:rFonts w:hint="eastAsia" w:ascii="宋体" w:hAnsi="宋体" w:eastAsia="宋体" w:cs="宋体"/>
                <w:sz w:val="21"/>
                <w:szCs w:val="21"/>
                <w:highlight w:val="none"/>
                <w:lang w:val="zh-CN"/>
              </w:rPr>
              <w:fldChar w:fldCharType="end"/>
            </w:r>
            <w:r>
              <w:rPr>
                <w:rFonts w:hint="eastAsia" w:ascii="宋体" w:hAnsi="宋体" w:eastAsia="宋体" w:cs="宋体"/>
                <w:kern w:val="2"/>
                <w:sz w:val="21"/>
                <w:szCs w:val="21"/>
                <w:highlight w:val="none"/>
              </w:rPr>
              <w:t>否</w:t>
            </w:r>
          </w:p>
        </w:tc>
      </w:tr>
      <w:tr w14:paraId="12452CAA">
        <w:tblPrEx>
          <w:tblCellMar>
            <w:top w:w="0" w:type="dxa"/>
            <w:left w:w="28" w:type="dxa"/>
            <w:bottom w:w="0" w:type="dxa"/>
            <w:right w:w="28" w:type="dxa"/>
          </w:tblCellMar>
        </w:tblPrEx>
        <w:trPr>
          <w:trHeight w:val="932"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07D52F3">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3.2.8</w:t>
            </w:r>
          </w:p>
        </w:tc>
        <w:tc>
          <w:tcPr>
            <w:tcW w:w="1800" w:type="dxa"/>
            <w:tcBorders>
              <w:top w:val="single" w:color="000000" w:sz="4" w:space="0"/>
              <w:left w:val="single" w:color="000000" w:sz="4" w:space="0"/>
              <w:bottom w:val="single" w:color="000000" w:sz="6" w:space="0"/>
              <w:right w:val="single" w:color="000000" w:sz="4" w:space="0"/>
            </w:tcBorders>
            <w:vAlign w:val="center"/>
          </w:tcPr>
          <w:p w14:paraId="071FCFAF">
            <w:pPr>
              <w:jc w:val="center"/>
              <w:rPr>
                <w:rFonts w:hint="eastAsia" w:ascii="宋体" w:hAnsi="宋体" w:eastAsia="宋体" w:cs="宋体"/>
                <w:szCs w:val="21"/>
                <w:highlight w:val="none"/>
              </w:rPr>
            </w:pPr>
            <w:r>
              <w:rPr>
                <w:rFonts w:hint="eastAsia" w:ascii="宋体" w:hAnsi="宋体" w:eastAsia="宋体" w:cs="宋体"/>
                <w:szCs w:val="21"/>
                <w:highlight w:val="none"/>
                <w:lang w:bidi="en-US"/>
              </w:rPr>
              <w:t>最高投标限价</w:t>
            </w:r>
          </w:p>
        </w:tc>
        <w:tc>
          <w:tcPr>
            <w:tcW w:w="6722" w:type="dxa"/>
            <w:tcBorders>
              <w:top w:val="single" w:color="000000" w:sz="4" w:space="0"/>
              <w:left w:val="single" w:color="000000" w:sz="4" w:space="0"/>
              <w:bottom w:val="single" w:color="000000" w:sz="6" w:space="0"/>
              <w:right w:val="single" w:color="auto" w:sz="12" w:space="0"/>
            </w:tcBorders>
            <w:vAlign w:val="center"/>
          </w:tcPr>
          <w:p w14:paraId="4358976B">
            <w:pP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有，</w:t>
            </w:r>
          </w:p>
          <w:p w14:paraId="7FA80C41">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YS01</w:t>
            </w:r>
            <w:r>
              <w:rPr>
                <w:rFonts w:hint="eastAsia" w:ascii="宋体" w:hAnsi="宋体" w:eastAsia="宋体" w:cs="宋体"/>
                <w:b/>
                <w:bCs/>
                <w:color w:val="auto"/>
                <w:szCs w:val="21"/>
                <w:highlight w:val="none"/>
                <w:lang w:val="en-US" w:eastAsia="zh-CN"/>
              </w:rPr>
              <w:t>标段：最高投标限价：2,102,530.00元（其中暂列金额0元）</w:t>
            </w:r>
          </w:p>
          <w:p w14:paraId="1EEFE482">
            <w:pPr>
              <w:rPr>
                <w:rFonts w:hint="eastAsia" w:ascii="宋体" w:hAnsi="宋体" w:eastAsia="宋体" w:cs="宋体"/>
                <w:highlight w:val="none"/>
                <w:lang w:val="en-US"/>
              </w:rPr>
            </w:pPr>
            <w:r>
              <w:rPr>
                <w:rFonts w:hint="eastAsia" w:ascii="宋体" w:hAnsi="宋体" w:eastAsia="宋体" w:cs="宋体"/>
                <w:color w:val="auto"/>
                <w:kern w:val="0"/>
                <w:sz w:val="21"/>
                <w:szCs w:val="21"/>
                <w:highlight w:val="none"/>
                <w:lang w:val="en-US" w:eastAsia="zh-CN"/>
              </w:rPr>
              <w:t>YS03</w:t>
            </w:r>
            <w:r>
              <w:rPr>
                <w:rFonts w:hint="eastAsia" w:ascii="宋体" w:hAnsi="宋体" w:eastAsia="宋体" w:cs="宋体"/>
                <w:b/>
                <w:bCs/>
                <w:color w:val="auto"/>
                <w:szCs w:val="21"/>
                <w:highlight w:val="none"/>
                <w:lang w:val="en-US" w:eastAsia="zh-CN"/>
              </w:rPr>
              <w:t>标段：最高投标限价：2,930,671.00元（其中暂列金额0元）</w:t>
            </w:r>
          </w:p>
        </w:tc>
      </w:tr>
      <w:tr w14:paraId="3044061F">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auto" w:sz="4" w:space="0"/>
              <w:right w:val="single" w:color="000000" w:sz="4" w:space="0"/>
            </w:tcBorders>
            <w:vAlign w:val="center"/>
          </w:tcPr>
          <w:p w14:paraId="2BFE925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3.2.9</w:t>
            </w:r>
          </w:p>
        </w:tc>
        <w:tc>
          <w:tcPr>
            <w:tcW w:w="1800" w:type="dxa"/>
            <w:tcBorders>
              <w:top w:val="single" w:color="000000" w:sz="4" w:space="0"/>
              <w:left w:val="single" w:color="000000" w:sz="4" w:space="0"/>
              <w:bottom w:val="single" w:color="auto" w:sz="4" w:space="0"/>
              <w:right w:val="single" w:color="000000" w:sz="4" w:space="0"/>
            </w:tcBorders>
            <w:vAlign w:val="center"/>
          </w:tcPr>
          <w:p w14:paraId="76528038">
            <w:pPr>
              <w:jc w:val="center"/>
              <w:rPr>
                <w:rFonts w:hint="eastAsia" w:ascii="宋体" w:hAnsi="宋体" w:eastAsia="宋体" w:cs="宋体"/>
                <w:szCs w:val="21"/>
                <w:highlight w:val="none"/>
              </w:rPr>
            </w:pPr>
            <w:r>
              <w:rPr>
                <w:rFonts w:hint="eastAsia" w:ascii="宋体" w:hAnsi="宋体" w:eastAsia="宋体" w:cs="宋体"/>
                <w:szCs w:val="21"/>
                <w:highlight w:val="none"/>
              </w:rPr>
              <w:t>投标报价的其他要求</w:t>
            </w:r>
          </w:p>
        </w:tc>
        <w:tc>
          <w:tcPr>
            <w:tcW w:w="6722" w:type="dxa"/>
            <w:tcBorders>
              <w:top w:val="single" w:color="000000" w:sz="4" w:space="0"/>
              <w:left w:val="single" w:color="000000" w:sz="4" w:space="0"/>
              <w:bottom w:val="single" w:color="auto" w:sz="4" w:space="0"/>
              <w:right w:val="single" w:color="auto" w:sz="12" w:space="0"/>
            </w:tcBorders>
            <w:vAlign w:val="center"/>
          </w:tcPr>
          <w:p w14:paraId="0FA2857D">
            <w:pPr>
              <w:rPr>
                <w:rFonts w:hint="eastAsia" w:ascii="宋体" w:hAnsi="宋体" w:eastAsia="宋体" w:cs="宋体"/>
                <w:szCs w:val="21"/>
                <w:highlight w:val="none"/>
              </w:rPr>
            </w:pPr>
            <w:r>
              <w:rPr>
                <w:rFonts w:hint="eastAsia" w:ascii="宋体" w:hAnsi="宋体" w:eastAsia="宋体" w:cs="宋体"/>
                <w:szCs w:val="21"/>
                <w:highlight w:val="none"/>
              </w:rPr>
              <w:t>/</w:t>
            </w:r>
          </w:p>
        </w:tc>
      </w:tr>
      <w:tr w14:paraId="2AEA5FF9">
        <w:tblPrEx>
          <w:tblCellMar>
            <w:top w:w="0" w:type="dxa"/>
            <w:left w:w="28" w:type="dxa"/>
            <w:bottom w:w="0" w:type="dxa"/>
            <w:right w:w="28" w:type="dxa"/>
          </w:tblCellMar>
        </w:tblPrEx>
        <w:trPr>
          <w:trHeight w:val="519" w:hRule="atLeast"/>
          <w:jc w:val="center"/>
        </w:trPr>
        <w:tc>
          <w:tcPr>
            <w:tcW w:w="953" w:type="dxa"/>
            <w:tcBorders>
              <w:top w:val="single" w:color="auto" w:sz="4" w:space="0"/>
              <w:left w:val="single" w:color="auto" w:sz="12" w:space="0"/>
              <w:bottom w:val="single" w:color="auto" w:sz="4" w:space="0"/>
              <w:right w:val="single" w:color="auto" w:sz="4" w:space="0"/>
            </w:tcBorders>
            <w:vAlign w:val="center"/>
          </w:tcPr>
          <w:p w14:paraId="7ED60D86">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3.3.1</w:t>
            </w:r>
          </w:p>
        </w:tc>
        <w:tc>
          <w:tcPr>
            <w:tcW w:w="1800" w:type="dxa"/>
            <w:tcBorders>
              <w:top w:val="single" w:color="auto" w:sz="4" w:space="0"/>
              <w:left w:val="single" w:color="auto" w:sz="4" w:space="0"/>
              <w:bottom w:val="single" w:color="auto" w:sz="4" w:space="0"/>
              <w:right w:val="single" w:color="auto" w:sz="4" w:space="0"/>
            </w:tcBorders>
            <w:vAlign w:val="center"/>
          </w:tcPr>
          <w:p w14:paraId="7C4D214F">
            <w:pPr>
              <w:jc w:val="center"/>
              <w:rPr>
                <w:rFonts w:hint="eastAsia" w:ascii="宋体" w:hAnsi="宋体" w:eastAsia="宋体" w:cs="宋体"/>
                <w:szCs w:val="21"/>
                <w:highlight w:val="none"/>
              </w:rPr>
            </w:pPr>
            <w:r>
              <w:rPr>
                <w:rFonts w:hint="eastAsia" w:ascii="宋体" w:hAnsi="宋体" w:eastAsia="宋体" w:cs="宋体"/>
                <w:szCs w:val="21"/>
                <w:highlight w:val="none"/>
              </w:rPr>
              <w:t>投标有效期</w:t>
            </w:r>
          </w:p>
        </w:tc>
        <w:tc>
          <w:tcPr>
            <w:tcW w:w="6722" w:type="dxa"/>
            <w:tcBorders>
              <w:top w:val="single" w:color="auto" w:sz="4" w:space="0"/>
              <w:left w:val="single" w:color="auto" w:sz="4" w:space="0"/>
              <w:bottom w:val="single" w:color="auto" w:sz="4" w:space="0"/>
              <w:right w:val="single" w:color="auto" w:sz="12" w:space="0"/>
            </w:tcBorders>
            <w:vAlign w:val="center"/>
          </w:tcPr>
          <w:p w14:paraId="0B5D92AF">
            <w:pPr>
              <w:rPr>
                <w:rFonts w:hint="eastAsia" w:ascii="宋体" w:hAnsi="宋体" w:eastAsia="宋体" w:cs="宋体"/>
                <w:szCs w:val="21"/>
                <w:highlight w:val="none"/>
              </w:rPr>
            </w:pPr>
            <w:r>
              <w:rPr>
                <w:rFonts w:hint="eastAsia" w:ascii="宋体" w:hAnsi="宋体" w:eastAsia="宋体" w:cs="宋体"/>
                <w:szCs w:val="21"/>
                <w:highlight w:val="none"/>
              </w:rPr>
              <w:t>自投标人提交投标文件截止之日起计算</w:t>
            </w:r>
            <w:r>
              <w:rPr>
                <w:rFonts w:hint="eastAsia" w:ascii="宋体" w:hAnsi="宋体" w:eastAsia="宋体" w:cs="宋体"/>
                <w:szCs w:val="21"/>
                <w:highlight w:val="none"/>
                <w:u w:val="single"/>
              </w:rPr>
              <w:t>90</w:t>
            </w:r>
            <w:r>
              <w:rPr>
                <w:rFonts w:hint="eastAsia" w:ascii="宋体" w:hAnsi="宋体" w:eastAsia="宋体" w:cs="宋体"/>
                <w:szCs w:val="21"/>
                <w:highlight w:val="none"/>
              </w:rPr>
              <w:t>日</w:t>
            </w:r>
          </w:p>
        </w:tc>
      </w:tr>
      <w:tr w14:paraId="669AB68D">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auto" w:sz="4" w:space="0"/>
              <w:right w:val="single" w:color="000000" w:sz="4" w:space="0"/>
            </w:tcBorders>
            <w:vAlign w:val="center"/>
          </w:tcPr>
          <w:p w14:paraId="6FBBF53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3.4.1</w:t>
            </w:r>
          </w:p>
        </w:tc>
        <w:tc>
          <w:tcPr>
            <w:tcW w:w="1800" w:type="dxa"/>
            <w:tcBorders>
              <w:top w:val="single" w:color="auto" w:sz="4" w:space="0"/>
              <w:left w:val="single" w:color="000000" w:sz="4" w:space="0"/>
              <w:bottom w:val="single" w:color="auto" w:sz="4" w:space="0"/>
              <w:right w:val="single" w:color="auto" w:sz="4" w:space="0"/>
            </w:tcBorders>
            <w:vAlign w:val="center"/>
          </w:tcPr>
          <w:p w14:paraId="1DFEEB7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6722" w:type="dxa"/>
            <w:tcBorders>
              <w:top w:val="single" w:color="auto" w:sz="4" w:space="0"/>
              <w:left w:val="single" w:color="auto" w:sz="4" w:space="0"/>
              <w:bottom w:val="single" w:color="auto" w:sz="4" w:space="0"/>
              <w:right w:val="single" w:color="auto" w:sz="12" w:space="0"/>
            </w:tcBorders>
            <w:vAlign w:val="center"/>
          </w:tcPr>
          <w:p w14:paraId="456AB5E3">
            <w:pPr>
              <w:pStyle w:val="13"/>
              <w:shd w:val="clear" w:color="auto" w:fill="auto"/>
              <w:spacing w:line="240" w:lineRule="auto"/>
              <w:ind w:firstLine="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是否要求投标人递交投标保证金：</w:t>
            </w:r>
          </w:p>
          <w:p w14:paraId="7EA5A286">
            <w:pPr>
              <w:pStyle w:val="13"/>
              <w:shd w:val="clear" w:color="auto" w:fill="auto"/>
              <w:spacing w:line="240" w:lineRule="auto"/>
              <w:ind w:firstLine="0"/>
              <w:jc w:val="both"/>
              <w:rPr>
                <w:rFonts w:hint="eastAsia" w:ascii="宋体" w:hAnsi="宋体" w:eastAsia="宋体" w:cs="宋体"/>
                <w:spacing w:val="-6"/>
                <w:sz w:val="21"/>
                <w:szCs w:val="21"/>
                <w:highlight w:val="none"/>
              </w:rPr>
            </w:pPr>
            <w:r>
              <w:rPr>
                <w:rFonts w:hint="eastAsia" w:ascii="宋体" w:hAnsi="宋体" w:eastAsia="宋体" w:cs="宋体"/>
                <w:sz w:val="21"/>
                <w:szCs w:val="21"/>
                <w:highlight w:val="none"/>
                <w:lang w:bidi="en-US"/>
              </w:rPr>
              <w:fldChar w:fldCharType="begin"/>
            </w:r>
            <w:r>
              <w:rPr>
                <w:rFonts w:hint="eastAsia" w:ascii="宋体" w:hAnsi="宋体" w:eastAsia="宋体" w:cs="宋体"/>
                <w:sz w:val="21"/>
                <w:szCs w:val="21"/>
                <w:highlight w:val="none"/>
                <w:lang w:bidi="en-US"/>
              </w:rPr>
              <w:instrText xml:space="preserve"> eq \o\ac(</w:instrText>
            </w:r>
            <w:r>
              <w:rPr>
                <w:rFonts w:hint="eastAsia" w:ascii="宋体" w:hAnsi="宋体" w:eastAsia="宋体" w:cs="宋体"/>
                <w:position w:val="-4"/>
                <w:sz w:val="31"/>
                <w:szCs w:val="21"/>
                <w:highlight w:val="none"/>
                <w:lang w:bidi="en-US"/>
              </w:rPr>
              <w:instrText xml:space="preserve">□</w:instrText>
            </w:r>
            <w:r>
              <w:rPr>
                <w:rFonts w:hint="eastAsia" w:ascii="宋体" w:hAnsi="宋体" w:eastAsia="宋体" w:cs="宋体"/>
                <w:position w:val="0"/>
                <w:sz w:val="21"/>
                <w:szCs w:val="21"/>
                <w:highlight w:val="none"/>
                <w:lang w:bidi="en-US"/>
              </w:rPr>
              <w:instrText xml:space="preserve">,√)</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要求</w:t>
            </w:r>
            <w:r>
              <w:rPr>
                <w:rFonts w:hint="eastAsia" w:ascii="宋体" w:hAnsi="宋体" w:eastAsia="宋体" w:cs="宋体"/>
                <w:spacing w:val="-6"/>
                <w:sz w:val="21"/>
                <w:szCs w:val="21"/>
                <w:highlight w:val="none"/>
              </w:rPr>
              <w:t>，</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01、</w:t>
            </w: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pacing w:val="-6"/>
                <w:sz w:val="21"/>
                <w:szCs w:val="21"/>
                <w:highlight w:val="none"/>
                <w:lang w:val="en-US" w:eastAsia="zh-CN"/>
              </w:rPr>
              <w:t>03</w:t>
            </w:r>
            <w:r>
              <w:rPr>
                <w:rFonts w:hint="eastAsia" w:ascii="宋体" w:hAnsi="宋体" w:eastAsia="宋体" w:cs="宋体"/>
                <w:spacing w:val="-6"/>
                <w:sz w:val="21"/>
                <w:szCs w:val="21"/>
                <w:highlight w:val="none"/>
              </w:rPr>
              <w:t>标段：投标保证金的金额：</w:t>
            </w:r>
            <w:r>
              <w:rPr>
                <w:rFonts w:hint="eastAsia" w:ascii="宋体" w:hAnsi="宋体" w:eastAsia="宋体" w:cs="宋体"/>
                <w:spacing w:val="-6"/>
                <w:sz w:val="21"/>
                <w:szCs w:val="21"/>
                <w:highlight w:val="none"/>
                <w:lang w:val="en-US" w:eastAsia="zh-CN"/>
              </w:rPr>
              <w:t>2</w:t>
            </w:r>
            <w:r>
              <w:rPr>
                <w:rFonts w:hint="eastAsia" w:ascii="宋体" w:hAnsi="宋体" w:eastAsia="宋体" w:cs="宋体"/>
                <w:spacing w:val="-6"/>
                <w:sz w:val="21"/>
                <w:szCs w:val="21"/>
                <w:highlight w:val="none"/>
              </w:rPr>
              <w:t>万元/标段</w:t>
            </w:r>
          </w:p>
          <w:p w14:paraId="6FAE753F">
            <w:pPr>
              <w:pStyle w:val="13"/>
              <w:shd w:val="clear" w:color="auto" w:fill="auto"/>
              <w:spacing w:line="240" w:lineRule="auto"/>
              <w:ind w:firstLine="819" w:firstLineChars="39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投标保证金可采用的其他形式：</w:t>
            </w:r>
            <w:r>
              <w:rPr>
                <w:rFonts w:hint="eastAsia" w:ascii="宋体" w:hAnsi="宋体" w:eastAsia="宋体" w:cs="宋体"/>
                <w:sz w:val="21"/>
                <w:szCs w:val="21"/>
                <w:highlight w:val="none"/>
                <w:u w:val="single"/>
                <w:lang w:val="en-US" w:eastAsia="zh-CN"/>
              </w:rPr>
              <w:t>金融机构或</w:t>
            </w:r>
            <w:r>
              <w:rPr>
                <w:rFonts w:hint="eastAsia" w:ascii="宋体" w:hAnsi="宋体" w:eastAsia="宋体" w:cs="宋体"/>
                <w:sz w:val="21"/>
                <w:szCs w:val="21"/>
                <w:highlight w:val="none"/>
                <w:u w:val="single"/>
              </w:rPr>
              <w:t>担保机构出具的保函</w:t>
            </w:r>
          </w:p>
          <w:p w14:paraId="7954105A">
            <w:pPr>
              <w:adjustRightInd w:val="0"/>
              <w:snapToGrid w:val="0"/>
              <w:spacing w:line="3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"mailto:若采用银行保函，请在一体化平台开具，并将扫描件发送到942116313@qq.com邮箱。"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若采用保函（保单），应符合《关于调整吉林省公共资源交易一体化平台电子保函担保业务的公告》（吉林省政务服务和数字化建设管理局2025年1月16日发布）规定。电子保函（保单）的真实性、合法性由投标人和开立人负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14:paraId="5CFADBDC">
            <w:pPr>
              <w:numPr>
                <w:ilvl w:val="0"/>
                <w:numId w:val="0"/>
              </w:numPr>
              <w:adjustRightInd w:val="0"/>
              <w:snapToGrid w:val="0"/>
              <w:spacing w:line="3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（2）若采用现金或支票形式，投标人应在投标截止时间前，将投标保证金由投标人的基本账户一次性汇入并到达招标人指定账户，否则视为投标保证金无效。</w:t>
            </w:r>
          </w:p>
          <w:p w14:paraId="614461E9">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招标人指定的开户银行及账号如下：</w:t>
            </w:r>
          </w:p>
          <w:p w14:paraId="3E06AB3B">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01标段：</w:t>
            </w:r>
          </w:p>
          <w:p w14:paraId="5321E976">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5710E8BC">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1749A786">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    号：0109191000001745-20251031006</w:t>
            </w:r>
          </w:p>
          <w:p w14:paraId="7E180D99">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eastAsia="宋体" w:cs="宋体"/>
                <w:sz w:val="21"/>
                <w:szCs w:val="21"/>
                <w:highlight w:val="none"/>
                <w:lang w:val="en-US" w:eastAsia="zh-CN"/>
              </w:rPr>
              <w:t>03标段：</w:t>
            </w:r>
          </w:p>
          <w:p w14:paraId="732E2F29">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2EAAF428">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15641A76">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    号：0109191000001745-20251031007</w:t>
            </w:r>
          </w:p>
        </w:tc>
      </w:tr>
      <w:tr w14:paraId="53F0EB40">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auto" w:sz="4" w:space="0"/>
              <w:right w:val="single" w:color="000000" w:sz="4" w:space="0"/>
            </w:tcBorders>
            <w:vAlign w:val="center"/>
          </w:tcPr>
          <w:p w14:paraId="5938F832">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3.4.3</w:t>
            </w:r>
          </w:p>
        </w:tc>
        <w:tc>
          <w:tcPr>
            <w:tcW w:w="1800" w:type="dxa"/>
            <w:tcBorders>
              <w:top w:val="single" w:color="auto" w:sz="4" w:space="0"/>
              <w:left w:val="single" w:color="000000" w:sz="4" w:space="0"/>
              <w:bottom w:val="single" w:color="auto" w:sz="4" w:space="0"/>
              <w:right w:val="single" w:color="auto" w:sz="4" w:space="0"/>
            </w:tcBorders>
            <w:vAlign w:val="center"/>
          </w:tcPr>
          <w:p w14:paraId="1B6ED607">
            <w:pPr>
              <w:jc w:val="center"/>
              <w:rPr>
                <w:rFonts w:hint="eastAsia" w:ascii="宋体" w:hAnsi="宋体" w:eastAsia="宋体" w:cs="宋体"/>
                <w:highlight w:val="none"/>
              </w:rPr>
            </w:pPr>
            <w:r>
              <w:rPr>
                <w:rFonts w:hint="eastAsia" w:ascii="宋体" w:hAnsi="宋体" w:eastAsia="宋体" w:cs="宋体"/>
                <w:highlight w:val="none"/>
              </w:rPr>
              <w:t>投标保证金的</w:t>
            </w:r>
          </w:p>
          <w:p w14:paraId="1236268D">
            <w:pPr>
              <w:jc w:val="center"/>
              <w:rPr>
                <w:rFonts w:hint="eastAsia" w:ascii="宋体" w:hAnsi="宋体" w:eastAsia="宋体" w:cs="宋体"/>
                <w:szCs w:val="21"/>
                <w:highlight w:val="none"/>
              </w:rPr>
            </w:pPr>
            <w:r>
              <w:rPr>
                <w:rFonts w:hint="eastAsia" w:ascii="宋体" w:hAnsi="宋体" w:eastAsia="宋体" w:cs="宋体"/>
                <w:highlight w:val="none"/>
              </w:rPr>
              <w:t>利息计算原则</w:t>
            </w:r>
          </w:p>
        </w:tc>
        <w:tc>
          <w:tcPr>
            <w:tcW w:w="6722" w:type="dxa"/>
            <w:tcBorders>
              <w:top w:val="single" w:color="auto" w:sz="4" w:space="0"/>
              <w:left w:val="single" w:color="auto" w:sz="4" w:space="0"/>
              <w:bottom w:val="single" w:color="auto" w:sz="4" w:space="0"/>
              <w:right w:val="single" w:color="auto" w:sz="12" w:space="0"/>
            </w:tcBorders>
            <w:vAlign w:val="center"/>
          </w:tcPr>
          <w:p w14:paraId="24BF2DE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（1）计算利息的起始日期为投标截止当日，终止日期为招标人退还投标保证金日期的前一日；</w:t>
            </w:r>
          </w:p>
          <w:p w14:paraId="5128DD5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（2）投标保证金的利息按照第（1）款所述计息时间段内招标人指定汇入银行公告的活期存款利率计付，并扣除招标人汇款手续费；</w:t>
            </w:r>
          </w:p>
          <w:p w14:paraId="6B69F7BC">
            <w:pPr>
              <w:numPr>
                <w:ilvl w:val="0"/>
                <w:numId w:val="0"/>
              </w:numPr>
              <w:tabs>
                <w:tab w:val="left" w:pos="410"/>
              </w:tabs>
              <w:ind w:leftChars="0"/>
              <w:jc w:val="left"/>
              <w:rPr>
                <w:rFonts w:hint="eastAsia" w:ascii="宋体" w:hAnsi="宋体" w:eastAsia="宋体" w:cs="宋体"/>
                <w:highlight w:val="none"/>
              </w:rPr>
            </w:pPr>
            <w:r>
              <w:rPr>
                <w:rFonts w:hint="eastAsia" w:ascii="宋体" w:hAnsi="宋体" w:eastAsia="宋体" w:cs="宋体"/>
                <w:color w:val="auto"/>
                <w:szCs w:val="21"/>
                <w:highlight w:val="none"/>
              </w:rPr>
              <w:t>（3）利息金额计算至分位，分以下尾数四舍五入。</w:t>
            </w:r>
          </w:p>
        </w:tc>
      </w:tr>
      <w:tr w14:paraId="6EA7A414">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000000" w:sz="6" w:space="0"/>
              <w:right w:val="single" w:color="000000" w:sz="4" w:space="0"/>
            </w:tcBorders>
            <w:vAlign w:val="center"/>
          </w:tcPr>
          <w:p w14:paraId="1FF22C0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3.4.4</w:t>
            </w:r>
          </w:p>
        </w:tc>
        <w:tc>
          <w:tcPr>
            <w:tcW w:w="1800" w:type="dxa"/>
            <w:tcBorders>
              <w:top w:val="single" w:color="auto" w:sz="4" w:space="0"/>
              <w:left w:val="single" w:color="000000" w:sz="4" w:space="0"/>
              <w:bottom w:val="single" w:color="000000" w:sz="6" w:space="0"/>
              <w:right w:val="single" w:color="000000" w:sz="4" w:space="0"/>
            </w:tcBorders>
            <w:vAlign w:val="center"/>
          </w:tcPr>
          <w:p w14:paraId="458C0273">
            <w:pPr>
              <w:jc w:val="center"/>
              <w:rPr>
                <w:rFonts w:hint="eastAsia" w:ascii="宋体" w:hAnsi="宋体" w:eastAsia="宋体" w:cs="宋体"/>
                <w:szCs w:val="21"/>
                <w:highlight w:val="none"/>
              </w:rPr>
            </w:pPr>
            <w:r>
              <w:rPr>
                <w:rFonts w:hint="eastAsia" w:ascii="宋体" w:hAnsi="宋体" w:eastAsia="宋体" w:cs="宋体"/>
                <w:szCs w:val="21"/>
                <w:highlight w:val="none"/>
              </w:rPr>
              <w:t>其他可以不予退还投标保证金的情形</w:t>
            </w:r>
          </w:p>
        </w:tc>
        <w:tc>
          <w:tcPr>
            <w:tcW w:w="6722" w:type="dxa"/>
            <w:tcBorders>
              <w:top w:val="single" w:color="auto" w:sz="4" w:space="0"/>
              <w:left w:val="single" w:color="000000" w:sz="4" w:space="0"/>
              <w:bottom w:val="single" w:color="000000" w:sz="6" w:space="0"/>
              <w:right w:val="single" w:color="auto" w:sz="12" w:space="0"/>
            </w:tcBorders>
            <w:vAlign w:val="center"/>
          </w:tcPr>
          <w:p w14:paraId="74CC6658">
            <w:pPr>
              <w:rPr>
                <w:rFonts w:hint="eastAsia" w:ascii="宋体" w:hAnsi="宋体" w:eastAsia="宋体" w:cs="宋体"/>
                <w:szCs w:val="21"/>
                <w:highlight w:val="none"/>
              </w:rPr>
            </w:pPr>
            <w:r>
              <w:rPr>
                <w:rFonts w:hint="eastAsia" w:ascii="宋体" w:hAnsi="宋体" w:eastAsia="宋体" w:cs="宋体"/>
                <w:szCs w:val="21"/>
                <w:highlight w:val="none"/>
              </w:rPr>
              <w:t>/</w:t>
            </w:r>
          </w:p>
        </w:tc>
      </w:tr>
      <w:tr w14:paraId="1C1E936B">
        <w:tblPrEx>
          <w:tblCellMar>
            <w:top w:w="0" w:type="dxa"/>
            <w:left w:w="28" w:type="dxa"/>
            <w:bottom w:w="0" w:type="dxa"/>
            <w:right w:w="28" w:type="dxa"/>
          </w:tblCellMar>
        </w:tblPrEx>
        <w:trPr>
          <w:trHeight w:val="545"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15BC57C0">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w:t>
            </w:r>
          </w:p>
        </w:tc>
        <w:tc>
          <w:tcPr>
            <w:tcW w:w="1800" w:type="dxa"/>
            <w:tcBorders>
              <w:top w:val="single" w:color="auto" w:sz="4" w:space="0"/>
              <w:left w:val="single" w:color="000000" w:sz="4" w:space="0"/>
              <w:bottom w:val="single" w:color="000000" w:sz="6" w:space="0"/>
              <w:right w:val="single" w:color="000000" w:sz="4" w:space="0"/>
            </w:tcBorders>
            <w:vAlign w:val="center"/>
          </w:tcPr>
          <w:p w14:paraId="78FF7DD6">
            <w:pPr>
              <w:jc w:val="center"/>
              <w:rPr>
                <w:rFonts w:hint="eastAsia" w:ascii="宋体" w:hAnsi="宋体" w:eastAsia="宋体" w:cs="宋体"/>
                <w:szCs w:val="21"/>
                <w:highlight w:val="none"/>
              </w:rPr>
            </w:pPr>
            <w:r>
              <w:rPr>
                <w:rFonts w:hint="eastAsia" w:ascii="宋体" w:hAnsi="宋体" w:eastAsia="宋体" w:cs="宋体"/>
                <w:szCs w:val="21"/>
                <w:highlight w:val="none"/>
              </w:rPr>
              <w:t>资格审查资料的</w:t>
            </w:r>
          </w:p>
          <w:p w14:paraId="10C012AE">
            <w:pPr>
              <w:jc w:val="center"/>
              <w:rPr>
                <w:rFonts w:hint="eastAsia" w:ascii="宋体" w:hAnsi="宋体" w:eastAsia="宋体" w:cs="宋体"/>
                <w:szCs w:val="21"/>
                <w:highlight w:val="none"/>
              </w:rPr>
            </w:pPr>
            <w:r>
              <w:rPr>
                <w:rFonts w:hint="eastAsia" w:ascii="宋体" w:hAnsi="宋体" w:eastAsia="宋体" w:cs="宋体"/>
                <w:szCs w:val="21"/>
                <w:highlight w:val="none"/>
              </w:rPr>
              <w:t>特殊要求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417F61F9">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有</w:t>
            </w:r>
          </w:p>
        </w:tc>
      </w:tr>
      <w:tr w14:paraId="4D4D9845">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0BF19E45">
            <w:pPr>
              <w:jc w:val="center"/>
              <w:rPr>
                <w:rFonts w:hint="eastAsia" w:ascii="宋体" w:hAnsi="宋体" w:eastAsia="宋体" w:cs="宋体"/>
                <w:highlight w:val="none"/>
              </w:rPr>
            </w:pPr>
            <w:r>
              <w:rPr>
                <w:rFonts w:hint="eastAsia" w:ascii="宋体" w:hAnsi="宋体" w:eastAsia="宋体" w:cs="宋体"/>
                <w:highlight w:val="none"/>
              </w:rPr>
              <w:t>3.5.1</w:t>
            </w:r>
          </w:p>
        </w:tc>
        <w:tc>
          <w:tcPr>
            <w:tcW w:w="1800" w:type="dxa"/>
            <w:tcBorders>
              <w:top w:val="single" w:color="auto" w:sz="4" w:space="0"/>
              <w:left w:val="single" w:color="000000" w:sz="4" w:space="0"/>
              <w:bottom w:val="single" w:color="000000" w:sz="6" w:space="0"/>
              <w:right w:val="single" w:color="000000" w:sz="4" w:space="0"/>
            </w:tcBorders>
            <w:vAlign w:val="center"/>
          </w:tcPr>
          <w:p w14:paraId="14052B17">
            <w:pPr>
              <w:jc w:val="center"/>
              <w:rPr>
                <w:rFonts w:hint="eastAsia" w:ascii="宋体" w:hAnsi="宋体" w:eastAsia="宋体" w:cs="宋体"/>
                <w:highlight w:val="none"/>
              </w:rPr>
            </w:pPr>
            <w:r>
              <w:rPr>
                <w:rFonts w:hint="eastAsia" w:ascii="宋体" w:hAnsi="宋体" w:eastAsia="宋体" w:cs="宋体"/>
                <w:highlight w:val="none"/>
              </w:rPr>
              <w:t>投标人基本情况表</w:t>
            </w:r>
          </w:p>
        </w:tc>
        <w:tc>
          <w:tcPr>
            <w:tcW w:w="6722" w:type="dxa"/>
            <w:tcBorders>
              <w:top w:val="single" w:color="000000" w:sz="4" w:space="0"/>
              <w:left w:val="single" w:color="000000" w:sz="4" w:space="0"/>
              <w:bottom w:val="single" w:color="000000" w:sz="6" w:space="0"/>
              <w:right w:val="single" w:color="auto" w:sz="12" w:space="0"/>
            </w:tcBorders>
            <w:vAlign w:val="center"/>
          </w:tcPr>
          <w:p w14:paraId="29C1A828">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本款修改为：</w:t>
            </w:r>
          </w:p>
          <w:p w14:paraId="71DE76CD">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基本情况表”应附营业执照和组织机构代码证（按照“三证合一”或“五证合一”登记制度进行登记的，可仅提供营业执照，下同）、施工资质证书、安全生产许可证、基本账户开户许可证（或基本账户开户证明材料）</w:t>
            </w:r>
            <w:r>
              <w:rPr>
                <w:rFonts w:hint="eastAsia" w:ascii="宋体" w:hAnsi="宋体" w:eastAsia="宋体" w:cs="宋体"/>
                <w:szCs w:val="21"/>
                <w:highlight w:val="none"/>
                <w:lang w:val="en-US" w:eastAsia="zh-CN"/>
              </w:rPr>
              <w:footnoteReference w:id="1"/>
            </w:r>
            <w:r>
              <w:rPr>
                <w:rFonts w:hint="eastAsia" w:ascii="宋体" w:hAnsi="宋体" w:eastAsia="宋体" w:cs="宋体"/>
                <w:szCs w:val="21"/>
                <w:highlight w:val="none"/>
                <w:lang w:val="en-US" w:eastAsia="zh-CN"/>
              </w:rPr>
              <w:t>，投标人在国家企业信用信息公示系统中基础信息（体现股东及出资详细信息）的网页截图。</w:t>
            </w:r>
          </w:p>
          <w:p w14:paraId="07FC1C49">
            <w:pPr>
              <w:keepNext w:val="0"/>
              <w:keepLines w:val="0"/>
              <w:widowControl/>
              <w:suppressLineNumbers w:val="0"/>
              <w:jc w:val="left"/>
              <w:rPr>
                <w:rFonts w:hint="eastAsia" w:ascii="宋体" w:hAnsi="宋体" w:eastAsia="宋体" w:cs="宋体"/>
                <w:bCs/>
                <w:sz w:val="28"/>
                <w:szCs w:val="28"/>
                <w:highlight w:val="none"/>
              </w:rPr>
            </w:pPr>
            <w:r>
              <w:rPr>
                <w:rFonts w:hint="eastAsia" w:ascii="宋体" w:hAnsi="宋体" w:eastAsia="宋体" w:cs="宋体"/>
                <w:szCs w:val="21"/>
                <w:highlight w:val="none"/>
                <w:lang w:val="en-US" w:eastAsia="zh-CN"/>
              </w:rPr>
              <w:t>企业法人营业执照和组织机构代码证、施工资质证书、安全生产许可证、基本账户开户许可证的复印件应提供全本（证书封面、封底、空白页除外），应包括投标人名称、投标人其他相关信息、颁发机构名称、投标人信息变更情况等关键页在内，并逐页加盖投标人单位公章。</w:t>
            </w:r>
          </w:p>
        </w:tc>
      </w:tr>
      <w:tr w14:paraId="37750AC7">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67C4F479">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3.5.2</w:t>
            </w:r>
          </w:p>
        </w:tc>
        <w:tc>
          <w:tcPr>
            <w:tcW w:w="1800" w:type="dxa"/>
            <w:tcBorders>
              <w:top w:val="single" w:color="auto" w:sz="4" w:space="0"/>
              <w:left w:val="single" w:color="000000" w:sz="4" w:space="0"/>
              <w:bottom w:val="single" w:color="000000" w:sz="6" w:space="0"/>
              <w:right w:val="single" w:color="000000" w:sz="4" w:space="0"/>
            </w:tcBorders>
            <w:vAlign w:val="center"/>
          </w:tcPr>
          <w:p w14:paraId="0710D819">
            <w:pPr>
              <w:jc w:val="center"/>
              <w:rPr>
                <w:rFonts w:hint="eastAsia" w:ascii="宋体" w:hAnsi="宋体" w:eastAsia="宋体" w:cs="宋体"/>
                <w:szCs w:val="21"/>
                <w:highlight w:val="none"/>
              </w:rPr>
            </w:pPr>
            <w:r>
              <w:rPr>
                <w:rFonts w:hint="eastAsia" w:ascii="宋体" w:hAnsi="宋体" w:eastAsia="宋体" w:cs="宋体"/>
                <w:szCs w:val="21"/>
                <w:highlight w:val="none"/>
              </w:rPr>
              <w:t>近年财务状况的</w:t>
            </w:r>
          </w:p>
          <w:p w14:paraId="1956DEA4">
            <w:pPr>
              <w:jc w:val="center"/>
              <w:rPr>
                <w:rFonts w:hint="eastAsia" w:ascii="宋体" w:hAnsi="宋体" w:eastAsia="宋体" w:cs="宋体"/>
                <w:szCs w:val="21"/>
                <w:highlight w:val="none"/>
              </w:rPr>
            </w:pPr>
            <w:r>
              <w:rPr>
                <w:rFonts w:hint="eastAsia" w:ascii="宋体" w:hAnsi="宋体" w:eastAsia="宋体" w:cs="宋体"/>
                <w:szCs w:val="21"/>
                <w:highlight w:val="none"/>
              </w:rPr>
              <w:t>年份要求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40BCD173">
            <w:pPr>
              <w:keepNext w:val="0"/>
              <w:keepLines w:val="0"/>
              <w:widowControl/>
              <w:suppressLineNumbers w:val="0"/>
              <w:jc w:val="left"/>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2022年1月1日～2024年12月31日</w:t>
            </w:r>
          </w:p>
        </w:tc>
      </w:tr>
      <w:tr w14:paraId="49CCD99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126B1001">
            <w:pPr>
              <w:adjustRightInd w:val="0"/>
              <w:snapToGrid w:val="0"/>
              <w:spacing w:before="100" w:beforeAutospacing="1" w:after="100" w:afterAutospacing="1" w:line="32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w:t>
            </w:r>
          </w:p>
        </w:tc>
        <w:tc>
          <w:tcPr>
            <w:tcW w:w="1800" w:type="dxa"/>
            <w:tcBorders>
              <w:top w:val="single" w:color="auto" w:sz="4" w:space="0"/>
              <w:left w:val="single" w:color="000000" w:sz="4" w:space="0"/>
              <w:bottom w:val="single" w:color="000000" w:sz="6" w:space="0"/>
              <w:right w:val="single" w:color="000000" w:sz="4" w:space="0"/>
            </w:tcBorders>
            <w:vAlign w:val="center"/>
          </w:tcPr>
          <w:p w14:paraId="507F22C3">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财务状况表</w:t>
            </w:r>
          </w:p>
        </w:tc>
        <w:tc>
          <w:tcPr>
            <w:tcW w:w="6722" w:type="dxa"/>
            <w:tcBorders>
              <w:top w:val="single" w:color="000000" w:sz="4" w:space="0"/>
              <w:left w:val="single" w:color="000000" w:sz="4" w:space="0"/>
              <w:bottom w:val="single" w:color="000000" w:sz="6" w:space="0"/>
              <w:right w:val="single" w:color="auto" w:sz="12" w:space="0"/>
            </w:tcBorders>
            <w:vAlign w:val="center"/>
          </w:tcPr>
          <w:p w14:paraId="549A0FAA">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本款修改为：</w:t>
            </w:r>
          </w:p>
          <w:p w14:paraId="05291177">
            <w:pPr>
              <w:pStyle w:val="5"/>
              <w:rPr>
                <w:rFonts w:hint="eastAsia" w:ascii="宋体" w:hAnsi="宋体" w:eastAsia="宋体" w:cs="宋体"/>
                <w:highlight w:val="none"/>
                <w:lang w:val="en-US" w:eastAsia="zh-CN"/>
              </w:rPr>
            </w:pPr>
            <w:r>
              <w:rPr>
                <w:rFonts w:hint="eastAsia" w:ascii="宋体" w:hAnsi="宋体" w:eastAsia="宋体" w:cs="宋体"/>
                <w:kern w:val="2"/>
                <w:sz w:val="21"/>
                <w:szCs w:val="21"/>
                <w:highlight w:val="none"/>
                <w:lang w:val="en-US" w:eastAsia="zh-CN" w:bidi="ar-SA"/>
              </w:rPr>
              <w:t>投标人提供近三年（</w:t>
            </w:r>
            <w:r>
              <w:rPr>
                <w:rFonts w:hint="eastAsia" w:ascii="宋体" w:hAnsi="宋体" w:eastAsia="宋体" w:cs="宋体"/>
                <w:szCs w:val="21"/>
                <w:highlight w:val="none"/>
                <w:lang w:val="en-US" w:eastAsia="zh-CN"/>
              </w:rPr>
              <w:t>2022年1月1日～2024年12月31日）</w:t>
            </w:r>
            <w:r>
              <w:rPr>
                <w:rFonts w:hint="eastAsia" w:ascii="宋体" w:hAnsi="宋体" w:eastAsia="宋体" w:cs="宋体"/>
                <w:kern w:val="2"/>
                <w:sz w:val="21"/>
                <w:szCs w:val="21"/>
                <w:highlight w:val="none"/>
                <w:lang w:val="en-US" w:eastAsia="zh-CN" w:bidi="ar-SA"/>
              </w:rPr>
              <w:t>具有良好的商业信誉和健全的财务会计制度的承诺（格式自拟，加盖投标人公章）。</w:t>
            </w:r>
          </w:p>
        </w:tc>
      </w:tr>
      <w:tr w14:paraId="2844A1C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FFA8E0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3.5.3</w:t>
            </w:r>
          </w:p>
        </w:tc>
        <w:tc>
          <w:tcPr>
            <w:tcW w:w="1800" w:type="dxa"/>
            <w:tcBorders>
              <w:top w:val="single" w:color="auto" w:sz="4" w:space="0"/>
              <w:left w:val="single" w:color="000000" w:sz="4" w:space="0"/>
              <w:bottom w:val="single" w:color="000000" w:sz="6" w:space="0"/>
              <w:right w:val="single" w:color="000000" w:sz="4" w:space="0"/>
            </w:tcBorders>
            <w:vAlign w:val="center"/>
          </w:tcPr>
          <w:p w14:paraId="7DEED418">
            <w:pPr>
              <w:jc w:val="center"/>
              <w:rPr>
                <w:rFonts w:hint="eastAsia" w:ascii="宋体" w:hAnsi="宋体" w:eastAsia="宋体" w:cs="宋体"/>
                <w:szCs w:val="21"/>
                <w:highlight w:val="none"/>
              </w:rPr>
            </w:pPr>
            <w:r>
              <w:rPr>
                <w:rFonts w:hint="eastAsia" w:ascii="宋体" w:hAnsi="宋体" w:eastAsia="宋体" w:cs="宋体"/>
                <w:szCs w:val="21"/>
                <w:highlight w:val="none"/>
              </w:rPr>
              <w:t>近年完成的类似</w:t>
            </w:r>
          </w:p>
          <w:p w14:paraId="78F17FC0">
            <w:pPr>
              <w:jc w:val="center"/>
              <w:rPr>
                <w:rFonts w:hint="eastAsia" w:ascii="宋体" w:hAnsi="宋体" w:eastAsia="宋体" w:cs="宋体"/>
                <w:szCs w:val="21"/>
                <w:highlight w:val="none"/>
              </w:rPr>
            </w:pPr>
            <w:r>
              <w:rPr>
                <w:rFonts w:hint="eastAsia" w:ascii="宋体" w:hAnsi="宋体" w:eastAsia="宋体" w:cs="宋体"/>
                <w:szCs w:val="21"/>
                <w:highlight w:val="none"/>
              </w:rPr>
              <w:t>项目情况的时间要求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5E0DFB00">
            <w:pPr>
              <w:rPr>
                <w:rFonts w:hint="eastAsia" w:ascii="宋体" w:hAnsi="宋体" w:eastAsia="宋体" w:cs="宋体"/>
                <w:highlight w:val="none"/>
              </w:rPr>
            </w:pPr>
            <w:r>
              <w:rPr>
                <w:rFonts w:hint="eastAsia" w:ascii="宋体" w:hAnsi="宋体" w:eastAsia="宋体" w:cs="宋体"/>
                <w:highlight w:val="none"/>
              </w:rPr>
              <w:t>20</w:t>
            </w:r>
            <w:r>
              <w:rPr>
                <w:rFonts w:hint="eastAsia" w:ascii="宋体" w:hAnsi="宋体" w:eastAsia="宋体" w:cs="宋体"/>
                <w:highlight w:val="none"/>
                <w:lang w:val="en-US" w:eastAsia="zh-CN"/>
              </w:rPr>
              <w:t>20</w:t>
            </w:r>
            <w:r>
              <w:rPr>
                <w:rFonts w:hint="eastAsia" w:ascii="宋体" w:hAnsi="宋体" w:eastAsia="宋体" w:cs="宋体"/>
                <w:highlight w:val="none"/>
              </w:rPr>
              <w:t>年1月1日~投标截止时间的工程</w:t>
            </w:r>
            <w:r>
              <w:rPr>
                <w:rFonts w:hint="eastAsia" w:ascii="宋体" w:hAnsi="宋体" w:eastAsia="宋体" w:cs="宋体"/>
                <w:szCs w:val="21"/>
                <w:highlight w:val="none"/>
                <w:vertAlign w:val="superscript"/>
              </w:rPr>
              <w:footnoteReference w:id="2"/>
            </w:r>
          </w:p>
          <w:p w14:paraId="5E4A6D92">
            <w:pPr>
              <w:pStyle w:val="4"/>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本项目的业绩证明材料应附交通运输部“全国公路建设市场监督管理系统”或省级交通运输主管部门“公路建设市场信用信息管理系统”中查询到的网页截图复印件。除网页截图复印件外，投标人无需再提供任何业绩证明材料。</w:t>
            </w:r>
          </w:p>
        </w:tc>
      </w:tr>
      <w:tr w14:paraId="0F326337">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45652F5">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3.5.4</w:t>
            </w:r>
          </w:p>
        </w:tc>
        <w:tc>
          <w:tcPr>
            <w:tcW w:w="1800" w:type="dxa"/>
            <w:tcBorders>
              <w:top w:val="single" w:color="auto" w:sz="4" w:space="0"/>
              <w:left w:val="single" w:color="000000" w:sz="4" w:space="0"/>
              <w:bottom w:val="single" w:color="000000" w:sz="6" w:space="0"/>
              <w:right w:val="single" w:color="000000" w:sz="4" w:space="0"/>
            </w:tcBorders>
            <w:vAlign w:val="center"/>
          </w:tcPr>
          <w:p w14:paraId="65FD2F3D">
            <w:pPr>
              <w:jc w:val="center"/>
              <w:rPr>
                <w:rFonts w:hint="eastAsia" w:ascii="宋体" w:hAnsi="宋体" w:eastAsia="宋体" w:cs="宋体"/>
                <w:highlight w:val="none"/>
              </w:rPr>
            </w:pPr>
            <w:r>
              <w:rPr>
                <w:rFonts w:hint="eastAsia" w:ascii="宋体" w:hAnsi="宋体" w:eastAsia="宋体" w:cs="宋体"/>
                <w:highlight w:val="none"/>
              </w:rPr>
              <w:t>投标人的信誉情况</w:t>
            </w:r>
          </w:p>
        </w:tc>
        <w:tc>
          <w:tcPr>
            <w:tcW w:w="6722" w:type="dxa"/>
            <w:tcBorders>
              <w:top w:val="single" w:color="000000" w:sz="4" w:space="0"/>
              <w:left w:val="single" w:color="000000" w:sz="4" w:space="0"/>
              <w:bottom w:val="single" w:color="000000" w:sz="6" w:space="0"/>
              <w:right w:val="single" w:color="auto" w:sz="12" w:space="0"/>
            </w:tcBorders>
            <w:vAlign w:val="center"/>
          </w:tcPr>
          <w:p w14:paraId="62C40BC5">
            <w:pPr>
              <w:rPr>
                <w:rFonts w:hint="eastAsia" w:ascii="宋体" w:hAnsi="宋体" w:eastAsia="宋体" w:cs="宋体"/>
                <w:szCs w:val="21"/>
                <w:highlight w:val="none"/>
              </w:rPr>
            </w:pPr>
            <w:r>
              <w:rPr>
                <w:rFonts w:hint="eastAsia" w:ascii="宋体" w:hAnsi="宋体" w:eastAsia="宋体" w:cs="宋体"/>
                <w:szCs w:val="21"/>
                <w:highlight w:val="none"/>
              </w:rPr>
              <w:t>本款修改为：</w:t>
            </w:r>
          </w:p>
          <w:p w14:paraId="1B11B441">
            <w:pPr>
              <w:rPr>
                <w:rFonts w:hint="eastAsia" w:ascii="宋体" w:hAnsi="宋体" w:eastAsia="宋体" w:cs="宋体"/>
                <w:szCs w:val="21"/>
                <w:highlight w:val="none"/>
              </w:rPr>
            </w:pPr>
            <w:r>
              <w:rPr>
                <w:rFonts w:hint="eastAsia" w:ascii="宋体" w:hAnsi="宋体" w:eastAsia="宋体" w:cs="宋体"/>
                <w:szCs w:val="21"/>
                <w:highlight w:val="none"/>
              </w:rPr>
              <w:t>“投标人的信誉情况”应附投标人在国家企业信用信息公示系统中未被列入严重违法失信企业名单、在“信用中国”网站中未被列入失信被执行人名单的网页截图复印件，以及近三年内投标人及其法定代表人、拟委任的项目经理均无行贿犯罪行为的承诺电子扫描件（格式自拟、加盖投标人公章）。</w:t>
            </w:r>
          </w:p>
          <w:p w14:paraId="4CB0206E">
            <w:pPr>
              <w:rPr>
                <w:rFonts w:hint="eastAsia" w:ascii="宋体" w:hAnsi="宋体" w:eastAsia="宋体" w:cs="宋体"/>
                <w:highlight w:val="none"/>
              </w:rPr>
            </w:pPr>
            <w:r>
              <w:rPr>
                <w:rFonts w:hint="eastAsia" w:ascii="宋体" w:hAnsi="宋体" w:eastAsia="宋体" w:cs="宋体"/>
                <w:szCs w:val="21"/>
                <w:highlight w:val="none"/>
                <w:lang w:val="en-US" w:eastAsia="zh-CN"/>
              </w:rPr>
              <w:t>本表后投标人还应附其信用评价等级截图或投标人若无以上信用评价应附“全国公路建设市场监督管理系统”中不良行为记录网页截图。</w:t>
            </w:r>
          </w:p>
        </w:tc>
      </w:tr>
      <w:tr w14:paraId="338581D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678B3DD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3.5.5</w:t>
            </w:r>
          </w:p>
        </w:tc>
        <w:tc>
          <w:tcPr>
            <w:tcW w:w="1800" w:type="dxa"/>
            <w:tcBorders>
              <w:top w:val="single" w:color="auto" w:sz="4" w:space="0"/>
              <w:left w:val="single" w:color="000000" w:sz="4" w:space="0"/>
              <w:bottom w:val="single" w:color="000000" w:sz="6" w:space="0"/>
              <w:right w:val="single" w:color="000000" w:sz="4" w:space="0"/>
            </w:tcBorders>
            <w:vAlign w:val="center"/>
          </w:tcPr>
          <w:p w14:paraId="267220FE">
            <w:pPr>
              <w:jc w:val="center"/>
              <w:rPr>
                <w:rFonts w:hint="eastAsia" w:ascii="宋体" w:hAnsi="宋体" w:eastAsia="宋体" w:cs="宋体"/>
                <w:highlight w:val="none"/>
              </w:rPr>
            </w:pPr>
            <w:r>
              <w:rPr>
                <w:rFonts w:hint="eastAsia" w:ascii="宋体" w:hAnsi="宋体" w:eastAsia="宋体" w:cs="宋体"/>
                <w:highlight w:val="none"/>
              </w:rPr>
              <w:t>拟委任的项目经理和项目总工资历表</w:t>
            </w:r>
          </w:p>
        </w:tc>
        <w:tc>
          <w:tcPr>
            <w:tcW w:w="6722" w:type="dxa"/>
            <w:tcBorders>
              <w:top w:val="single" w:color="000000" w:sz="4" w:space="0"/>
              <w:left w:val="single" w:color="000000" w:sz="4" w:space="0"/>
              <w:bottom w:val="single" w:color="000000" w:sz="6" w:space="0"/>
              <w:right w:val="single" w:color="auto" w:sz="12" w:space="0"/>
            </w:tcBorders>
            <w:vAlign w:val="center"/>
          </w:tcPr>
          <w:p w14:paraId="7D8748D3">
            <w:pPr>
              <w:rPr>
                <w:rFonts w:hint="eastAsia" w:ascii="宋体" w:hAnsi="宋体" w:eastAsia="宋体" w:cs="宋体"/>
                <w:szCs w:val="21"/>
                <w:highlight w:val="none"/>
              </w:rPr>
            </w:pPr>
            <w:r>
              <w:rPr>
                <w:rFonts w:hint="eastAsia" w:ascii="宋体" w:hAnsi="宋体" w:eastAsia="宋体" w:cs="宋体"/>
                <w:szCs w:val="21"/>
                <w:highlight w:val="none"/>
              </w:rPr>
              <w:t>本项第三款修改为：</w:t>
            </w:r>
          </w:p>
          <w:p w14:paraId="06116ADD">
            <w:pPr>
              <w:rPr>
                <w:rFonts w:hint="eastAsia" w:ascii="宋体" w:hAnsi="宋体" w:eastAsia="宋体" w:cs="宋体"/>
                <w:szCs w:val="21"/>
                <w:highlight w:val="none"/>
              </w:rPr>
            </w:pPr>
            <w:r>
              <w:rPr>
                <w:rFonts w:hint="eastAsia" w:ascii="宋体" w:hAnsi="宋体" w:eastAsia="宋体" w:cs="宋体"/>
                <w:szCs w:val="21"/>
                <w:highlight w:val="none"/>
              </w:rPr>
              <w:t>如项目经理或项目总工目前仍在其他项目上任职，则投标人应提供能够从该项目撤离的书面承诺。</w:t>
            </w:r>
          </w:p>
          <w:p w14:paraId="36B49CC4">
            <w:pPr>
              <w:pStyle w:val="4"/>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项目经理和项目总工的业绩证明材料应附交通运输部“全国公路建设市场监督管理系统”或省级交通运输主管部门“公路建设市场信用信息管理系统”中查询到的网页截图复印件。除网页截图复印件外，投标人无需再提供任何业绩证明材料。</w:t>
            </w:r>
          </w:p>
        </w:tc>
      </w:tr>
      <w:tr w14:paraId="68F7E95C">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571A43D0">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3.5.10</w:t>
            </w:r>
          </w:p>
        </w:tc>
        <w:tc>
          <w:tcPr>
            <w:tcW w:w="1800" w:type="dxa"/>
            <w:tcBorders>
              <w:top w:val="single" w:color="auto" w:sz="4" w:space="0"/>
              <w:left w:val="single" w:color="000000" w:sz="4" w:space="0"/>
              <w:bottom w:val="single" w:color="000000" w:sz="6" w:space="0"/>
              <w:right w:val="single" w:color="000000" w:sz="4" w:space="0"/>
            </w:tcBorders>
            <w:vAlign w:val="center"/>
          </w:tcPr>
          <w:p w14:paraId="30813471">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录入信息要求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1C0DAE11">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本款修改为：</w:t>
            </w:r>
          </w:p>
          <w:p w14:paraId="36BDC724">
            <w:pPr>
              <w:adjustRightInd w:val="0"/>
              <w:snapToGrid w:val="0"/>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投标人在投标文件中填报的业绩、主要人员资历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tc>
      </w:tr>
      <w:tr w14:paraId="5E2F199B">
        <w:tblPrEx>
          <w:tblCellMar>
            <w:top w:w="0" w:type="dxa"/>
            <w:left w:w="28" w:type="dxa"/>
            <w:bottom w:w="0" w:type="dxa"/>
            <w:right w:w="28" w:type="dxa"/>
          </w:tblCellMar>
        </w:tblPrEx>
        <w:trPr>
          <w:trHeight w:val="542"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5C2AE1F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3.6.1</w:t>
            </w:r>
          </w:p>
        </w:tc>
        <w:tc>
          <w:tcPr>
            <w:tcW w:w="1800" w:type="dxa"/>
            <w:tcBorders>
              <w:top w:val="single" w:color="000000" w:sz="4" w:space="0"/>
              <w:left w:val="single" w:color="000000" w:sz="4" w:space="0"/>
              <w:bottom w:val="single" w:color="000000" w:sz="6" w:space="0"/>
              <w:right w:val="single" w:color="000000" w:sz="4" w:space="0"/>
            </w:tcBorders>
            <w:vAlign w:val="center"/>
          </w:tcPr>
          <w:p w14:paraId="18BF7740">
            <w:pPr>
              <w:jc w:val="center"/>
              <w:rPr>
                <w:rFonts w:hint="eastAsia" w:ascii="宋体" w:hAnsi="宋体" w:eastAsia="宋体" w:cs="宋体"/>
                <w:szCs w:val="21"/>
                <w:highlight w:val="none"/>
              </w:rPr>
            </w:pPr>
            <w:r>
              <w:rPr>
                <w:rFonts w:hint="eastAsia" w:ascii="宋体" w:hAnsi="宋体" w:eastAsia="宋体" w:cs="宋体"/>
                <w:szCs w:val="21"/>
                <w:highlight w:val="none"/>
              </w:rPr>
              <w:t>是否允许递交备选投标方案</w:t>
            </w:r>
          </w:p>
        </w:tc>
        <w:tc>
          <w:tcPr>
            <w:tcW w:w="6722" w:type="dxa"/>
            <w:tcBorders>
              <w:top w:val="single" w:color="000000" w:sz="4" w:space="0"/>
              <w:left w:val="single" w:color="000000" w:sz="4" w:space="0"/>
              <w:bottom w:val="single" w:color="000000" w:sz="6" w:space="0"/>
              <w:right w:val="single" w:color="auto" w:sz="12" w:space="0"/>
            </w:tcBorders>
            <w:vAlign w:val="center"/>
          </w:tcPr>
          <w:p w14:paraId="28494014">
            <w:pPr>
              <w:autoSpaceDE w:val="0"/>
              <w:autoSpaceDN w:val="0"/>
              <w:adjustRightIn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fldChar w:fldCharType="begin"/>
            </w:r>
            <w:r>
              <w:rPr>
                <w:rFonts w:hint="eastAsia" w:ascii="宋体" w:hAnsi="宋体" w:eastAsia="宋体" w:cs="宋体"/>
                <w:kern w:val="0"/>
                <w:szCs w:val="21"/>
                <w:highlight w:val="none"/>
                <w:lang w:val="zh-CN"/>
              </w:rPr>
              <w:instrText xml:space="preserve"> eq \o\ac(□,√)</w:instrText>
            </w:r>
            <w:r>
              <w:rPr>
                <w:rFonts w:hint="eastAsia" w:ascii="宋体" w:hAnsi="宋体" w:eastAsia="宋体" w:cs="宋体"/>
                <w:kern w:val="0"/>
                <w:szCs w:val="21"/>
                <w:highlight w:val="none"/>
                <w:lang w:val="zh-CN"/>
              </w:rPr>
              <w:fldChar w:fldCharType="end"/>
            </w:r>
            <w:r>
              <w:rPr>
                <w:rFonts w:hint="eastAsia" w:ascii="宋体" w:hAnsi="宋体" w:eastAsia="宋体" w:cs="宋体"/>
                <w:kern w:val="0"/>
                <w:szCs w:val="21"/>
                <w:highlight w:val="none"/>
                <w:lang w:val="zh-CN"/>
              </w:rPr>
              <w:t>不允许</w:t>
            </w:r>
          </w:p>
          <w:p w14:paraId="72C2E16B">
            <w:pP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kern w:val="0"/>
                <w:szCs w:val="21"/>
                <w:highlight w:val="none"/>
                <w:lang w:val="zh-CN"/>
              </w:rPr>
              <w:t>允许</w:t>
            </w:r>
          </w:p>
        </w:tc>
      </w:tr>
      <w:tr w14:paraId="254DB0B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57BAFD16">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3.7.4</w:t>
            </w:r>
          </w:p>
        </w:tc>
        <w:tc>
          <w:tcPr>
            <w:tcW w:w="1800" w:type="dxa"/>
            <w:tcBorders>
              <w:top w:val="single" w:color="000000" w:sz="4" w:space="0"/>
              <w:left w:val="single" w:color="000000" w:sz="4" w:space="0"/>
              <w:bottom w:val="single" w:color="000000" w:sz="6" w:space="0"/>
              <w:right w:val="single" w:color="000000" w:sz="4" w:space="0"/>
            </w:tcBorders>
            <w:vAlign w:val="center"/>
          </w:tcPr>
          <w:p w14:paraId="09DBE39A">
            <w:pPr>
              <w:jc w:val="center"/>
              <w:rPr>
                <w:rFonts w:hint="eastAsia" w:ascii="宋体" w:hAnsi="宋体" w:eastAsia="宋体" w:cs="宋体"/>
                <w:szCs w:val="21"/>
                <w:highlight w:val="none"/>
              </w:rPr>
            </w:pPr>
            <w:r>
              <w:rPr>
                <w:rFonts w:hint="eastAsia" w:ascii="宋体" w:hAnsi="宋体" w:eastAsia="宋体" w:cs="宋体"/>
                <w:szCs w:val="21"/>
                <w:highlight w:val="none"/>
              </w:rPr>
              <w:t>投标文件副本份数及其他要求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414BDEA9">
            <w:pPr>
              <w:snapToGrid w:val="0"/>
              <w:ind w:firstLine="241" w:firstLineChars="1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中标候选人在中标候选人公示后将投标文件装订成册（商务及技术文件、报价文件分别装订），递交至招标代理公司，三份（不分正副）</w:t>
            </w:r>
          </w:p>
          <w:p w14:paraId="7BC7179F">
            <w:pPr>
              <w:snapToGrid w:val="0"/>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是否要求提交电子版文件：提交电子版文件1份，电子版文件包括：</w:t>
            </w:r>
          </w:p>
          <w:p w14:paraId="33BBEF03">
            <w:pPr>
              <w:snapToGrid w:val="0"/>
              <w:rPr>
                <w:rFonts w:hint="eastAsia" w:ascii="宋体" w:hAnsi="宋体" w:eastAsia="宋体" w:cs="宋体"/>
                <w:szCs w:val="21"/>
                <w:highlight w:val="none"/>
              </w:rPr>
            </w:pPr>
            <w:r>
              <w:rPr>
                <w:rFonts w:hint="eastAsia" w:ascii="宋体" w:hAnsi="宋体" w:eastAsia="宋体" w:cs="宋体"/>
                <w:szCs w:val="21"/>
                <w:highlight w:val="none"/>
              </w:rPr>
              <w:t>（1）按照招标文件规定的格式、内容填写的《投标文件关键内容摘录表》（可编辑的MicrosoftWord电子文件）；</w:t>
            </w:r>
          </w:p>
          <w:p w14:paraId="1DE41841">
            <w:pPr>
              <w:rPr>
                <w:rFonts w:hint="eastAsia" w:ascii="宋体" w:hAnsi="宋体" w:eastAsia="宋体" w:cs="宋体"/>
                <w:szCs w:val="18"/>
                <w:highlight w:val="none"/>
              </w:rPr>
            </w:pPr>
            <w:r>
              <w:rPr>
                <w:rFonts w:hint="eastAsia" w:ascii="宋体" w:hAnsi="宋体" w:eastAsia="宋体" w:cs="宋体"/>
                <w:b/>
                <w:bCs/>
                <w:highlight w:val="none"/>
              </w:rPr>
              <w:t>以上电子文件</w:t>
            </w:r>
            <w:r>
              <w:rPr>
                <w:rFonts w:hint="eastAsia" w:ascii="宋体" w:hAnsi="宋体" w:eastAsia="宋体" w:cs="宋体"/>
                <w:b/>
                <w:bCs/>
                <w:highlight w:val="none"/>
                <w:lang w:val="en-US" w:eastAsia="zh-CN"/>
              </w:rPr>
              <w:t>中标候选人</w:t>
            </w:r>
            <w:r>
              <w:rPr>
                <w:rFonts w:hint="eastAsia" w:ascii="宋体" w:hAnsi="宋体" w:eastAsia="宋体" w:cs="宋体"/>
                <w:b/>
                <w:bCs/>
                <w:highlight w:val="none"/>
              </w:rPr>
              <w:t>在第二信封开标后发送到</w:t>
            </w:r>
            <w:r>
              <w:rPr>
                <w:rFonts w:hint="eastAsia" w:ascii="宋体" w:hAnsi="宋体" w:eastAsia="宋体" w:cs="宋体"/>
                <w:b/>
                <w:bCs/>
                <w:highlight w:val="none"/>
                <w:lang w:val="en-US" w:eastAsia="zh-CN"/>
              </w:rPr>
              <w:t>jilinguodu@163.com</w:t>
            </w:r>
            <w:r>
              <w:rPr>
                <w:rFonts w:hint="eastAsia" w:ascii="宋体" w:hAnsi="宋体" w:eastAsia="宋体" w:cs="宋体"/>
                <w:b/>
                <w:bCs/>
                <w:highlight w:val="none"/>
              </w:rPr>
              <w:t>邮箱。</w:t>
            </w:r>
          </w:p>
        </w:tc>
      </w:tr>
      <w:tr w14:paraId="724B57CE">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auto" w:sz="4" w:space="0"/>
              <w:right w:val="single" w:color="000000" w:sz="4" w:space="0"/>
            </w:tcBorders>
            <w:vAlign w:val="center"/>
          </w:tcPr>
          <w:p w14:paraId="4E575FB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3.7.5</w:t>
            </w:r>
          </w:p>
        </w:tc>
        <w:tc>
          <w:tcPr>
            <w:tcW w:w="1800" w:type="dxa"/>
            <w:tcBorders>
              <w:top w:val="single" w:color="000000" w:sz="4" w:space="0"/>
              <w:left w:val="single" w:color="000000" w:sz="4" w:space="0"/>
              <w:bottom w:val="single" w:color="auto" w:sz="4" w:space="0"/>
              <w:right w:val="single" w:color="000000" w:sz="4" w:space="0"/>
            </w:tcBorders>
            <w:vAlign w:val="center"/>
          </w:tcPr>
          <w:p w14:paraId="50E9FA46">
            <w:pPr>
              <w:jc w:val="center"/>
              <w:rPr>
                <w:rFonts w:hint="eastAsia" w:ascii="宋体" w:hAnsi="宋体" w:eastAsia="宋体" w:cs="宋体"/>
                <w:szCs w:val="21"/>
                <w:highlight w:val="none"/>
              </w:rPr>
            </w:pPr>
            <w:r>
              <w:rPr>
                <w:rFonts w:hint="eastAsia" w:ascii="宋体" w:hAnsi="宋体" w:eastAsia="宋体" w:cs="宋体"/>
                <w:szCs w:val="21"/>
                <w:highlight w:val="none"/>
              </w:rPr>
              <w:t>装订的其他要求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758AC109">
            <w:pPr>
              <w:rPr>
                <w:rFonts w:hint="eastAsia" w:ascii="宋体" w:hAnsi="宋体" w:eastAsia="宋体" w:cs="宋体"/>
                <w:szCs w:val="21"/>
                <w:highlight w:val="none"/>
              </w:rPr>
            </w:pPr>
            <w:r>
              <w:rPr>
                <w:rFonts w:hint="eastAsia" w:ascii="宋体" w:hAnsi="宋体" w:eastAsia="宋体" w:cs="宋体"/>
                <w:szCs w:val="21"/>
                <w:highlight w:val="none"/>
              </w:rPr>
              <w:t>/</w:t>
            </w:r>
          </w:p>
        </w:tc>
      </w:tr>
      <w:tr w14:paraId="34ED8825">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000000" w:sz="6" w:space="0"/>
              <w:right w:val="single" w:color="000000" w:sz="4" w:space="0"/>
            </w:tcBorders>
            <w:vAlign w:val="center"/>
          </w:tcPr>
          <w:p w14:paraId="100C02F8">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4.2.3</w:t>
            </w:r>
          </w:p>
        </w:tc>
        <w:tc>
          <w:tcPr>
            <w:tcW w:w="1800" w:type="dxa"/>
            <w:tcBorders>
              <w:top w:val="single" w:color="auto" w:sz="4" w:space="0"/>
              <w:left w:val="single" w:color="000000" w:sz="4" w:space="0"/>
              <w:bottom w:val="single" w:color="000000" w:sz="6" w:space="0"/>
              <w:right w:val="single" w:color="000000" w:sz="4" w:space="0"/>
            </w:tcBorders>
            <w:vAlign w:val="center"/>
          </w:tcPr>
          <w:p w14:paraId="001CAAF5">
            <w:pPr>
              <w:jc w:val="center"/>
              <w:rPr>
                <w:rFonts w:hint="eastAsia" w:ascii="宋体" w:hAnsi="宋体" w:eastAsia="宋体" w:cs="宋体"/>
                <w:szCs w:val="21"/>
                <w:highlight w:val="none"/>
              </w:rPr>
            </w:pPr>
            <w:r>
              <w:rPr>
                <w:rFonts w:hint="eastAsia" w:ascii="宋体" w:hAnsi="宋体" w:eastAsia="宋体" w:cs="宋体"/>
                <w:szCs w:val="21"/>
                <w:highlight w:val="none"/>
              </w:rPr>
              <w:t>是否退还投标文件</w:t>
            </w:r>
          </w:p>
        </w:tc>
        <w:tc>
          <w:tcPr>
            <w:tcW w:w="6722" w:type="dxa"/>
            <w:tcBorders>
              <w:top w:val="single" w:color="000000" w:sz="4" w:space="0"/>
              <w:left w:val="single" w:color="000000" w:sz="4" w:space="0"/>
              <w:bottom w:val="single" w:color="000000" w:sz="6" w:space="0"/>
              <w:right w:val="single" w:color="auto" w:sz="12" w:space="0"/>
            </w:tcBorders>
            <w:vAlign w:val="center"/>
          </w:tcPr>
          <w:p w14:paraId="04E8A74B">
            <w:pPr>
              <w:autoSpaceDE w:val="0"/>
              <w:autoSpaceDN w:val="0"/>
              <w:adjustRightInd w:val="0"/>
              <w:spacing w:line="320" w:lineRule="exact"/>
              <w:rPr>
                <w:rFonts w:hint="eastAsia" w:ascii="宋体" w:hAnsi="宋体" w:eastAsia="宋体" w:cs="宋体"/>
                <w:color w:val="000000"/>
                <w:kern w:val="0"/>
                <w:szCs w:val="21"/>
                <w:highlight w:val="none"/>
                <w:lang w:val="zh-CN"/>
              </w:rPr>
            </w:pPr>
            <w:r>
              <w:rPr>
                <w:rFonts w:hint="eastAsia" w:ascii="宋体" w:hAnsi="宋体" w:eastAsia="宋体" w:cs="宋体"/>
                <w:b/>
                <w:color w:val="000000"/>
                <w:kern w:val="0"/>
                <w:szCs w:val="21"/>
                <w:highlight w:val="none"/>
                <w:bdr w:val="single" w:color="auto" w:sz="4" w:space="0"/>
                <w:lang w:val="zh-CN"/>
              </w:rPr>
              <w:t>√</w:t>
            </w:r>
            <w:r>
              <w:rPr>
                <w:rFonts w:hint="eastAsia" w:ascii="宋体" w:hAnsi="宋体" w:eastAsia="宋体" w:cs="宋体"/>
                <w:color w:val="000000"/>
                <w:kern w:val="0"/>
                <w:szCs w:val="21"/>
                <w:highlight w:val="none"/>
                <w:lang w:val="zh-CN"/>
              </w:rPr>
              <w:t>否</w:t>
            </w:r>
          </w:p>
          <w:p w14:paraId="44DF086F">
            <w:pPr>
              <w:rPr>
                <w:rFonts w:hint="eastAsia" w:ascii="宋体" w:hAnsi="宋体" w:eastAsia="宋体" w:cs="宋体"/>
                <w:highlight w:val="none"/>
              </w:rPr>
            </w:pPr>
            <w:r>
              <w:rPr>
                <w:rFonts w:hint="eastAsia" w:ascii="宋体" w:hAnsi="宋体" w:eastAsia="宋体" w:cs="宋体"/>
                <w:color w:val="000000"/>
                <w:kern w:val="0"/>
                <w:szCs w:val="21"/>
                <w:highlight w:val="none"/>
                <w:bdr w:val="single" w:color="auto" w:sz="4" w:space="0"/>
              </w:rPr>
              <w:t> </w:t>
            </w:r>
            <w:r>
              <w:rPr>
                <w:rFonts w:hint="eastAsia" w:ascii="宋体" w:hAnsi="宋体" w:eastAsia="宋体" w:cs="宋体"/>
                <w:color w:val="000000"/>
                <w:kern w:val="0"/>
                <w:szCs w:val="21"/>
                <w:highlight w:val="none"/>
                <w:lang w:val="zh-CN"/>
              </w:rPr>
              <w:t>是，退还时间：</w:t>
            </w:r>
          </w:p>
        </w:tc>
      </w:tr>
      <w:tr w14:paraId="080F8F3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F3E922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5.1</w:t>
            </w:r>
          </w:p>
        </w:tc>
        <w:tc>
          <w:tcPr>
            <w:tcW w:w="1800" w:type="dxa"/>
            <w:tcBorders>
              <w:top w:val="single" w:color="000000" w:sz="4" w:space="0"/>
              <w:left w:val="single" w:color="000000" w:sz="4" w:space="0"/>
              <w:bottom w:val="single" w:color="000000" w:sz="6" w:space="0"/>
              <w:right w:val="single" w:color="000000" w:sz="4" w:space="0"/>
            </w:tcBorders>
            <w:vAlign w:val="center"/>
          </w:tcPr>
          <w:p w14:paraId="76EF629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开标时间和地点</w:t>
            </w:r>
          </w:p>
        </w:tc>
        <w:tc>
          <w:tcPr>
            <w:tcW w:w="6722" w:type="dxa"/>
            <w:tcBorders>
              <w:top w:val="single" w:color="000000" w:sz="4" w:space="0"/>
              <w:left w:val="single" w:color="000000" w:sz="4" w:space="0"/>
              <w:bottom w:val="single" w:color="000000" w:sz="6" w:space="0"/>
              <w:right w:val="single" w:color="auto" w:sz="12" w:space="0"/>
            </w:tcBorders>
            <w:vAlign w:val="center"/>
          </w:tcPr>
          <w:p w14:paraId="4D9194D1">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投标文件第一个信封（商务及技术文件）</w:t>
            </w:r>
          </w:p>
          <w:p w14:paraId="7036BF97">
            <w:pPr>
              <w:adjustRightInd w:val="0"/>
              <w:snapToGrid w:val="0"/>
              <w:rPr>
                <w:rFonts w:hint="eastAsia" w:ascii="宋体" w:hAnsi="宋体" w:eastAsia="宋体" w:cs="宋体"/>
                <w:highlight w:val="none"/>
              </w:rPr>
            </w:pPr>
            <w:r>
              <w:rPr>
                <w:rFonts w:hint="eastAsia" w:ascii="宋体" w:hAnsi="宋体" w:eastAsia="宋体" w:cs="宋体"/>
                <w:highlight w:val="none"/>
              </w:rPr>
              <w:t>开标时间：同投标截止时间</w:t>
            </w:r>
          </w:p>
          <w:p w14:paraId="38D8FD0B">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投标文件第一个信封（商务及技术文件）</w:t>
            </w:r>
          </w:p>
          <w:p w14:paraId="793742C0">
            <w:pPr>
              <w:adjustRightInd w:val="0"/>
              <w:snapToGrid w:val="0"/>
              <w:rPr>
                <w:rFonts w:hint="eastAsia" w:ascii="宋体" w:hAnsi="宋体" w:eastAsia="宋体" w:cs="宋体"/>
                <w:highlight w:val="none"/>
              </w:rPr>
            </w:pPr>
            <w:r>
              <w:rPr>
                <w:rFonts w:hint="eastAsia" w:ascii="宋体" w:hAnsi="宋体" w:eastAsia="宋体" w:cs="宋体"/>
                <w:highlight w:val="none"/>
              </w:rPr>
              <w:t>开标地点：同递交投标文件地点</w:t>
            </w:r>
          </w:p>
          <w:p w14:paraId="71F353AF">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投标文件第二个信封（报价文件）</w:t>
            </w:r>
          </w:p>
          <w:p w14:paraId="44FDAFF3">
            <w:pPr>
              <w:adjustRightInd w:val="0"/>
              <w:snapToGrid w:val="0"/>
              <w:rPr>
                <w:rFonts w:hint="eastAsia" w:ascii="宋体" w:hAnsi="宋体" w:eastAsia="宋体" w:cs="宋体"/>
                <w:highlight w:val="none"/>
              </w:rPr>
            </w:pPr>
            <w:r>
              <w:rPr>
                <w:rFonts w:hint="eastAsia" w:ascii="宋体" w:hAnsi="宋体" w:eastAsia="宋体" w:cs="宋体"/>
                <w:highlight w:val="none"/>
              </w:rPr>
              <w:t>开标时间：见第一章“招标公告”</w:t>
            </w:r>
          </w:p>
          <w:p w14:paraId="1F79CA69">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投标文件第二个信封（报价文件）</w:t>
            </w:r>
          </w:p>
          <w:p w14:paraId="6CE5833A">
            <w:pPr>
              <w:adjustRightInd w:val="0"/>
              <w:snapToGrid w:val="0"/>
              <w:rPr>
                <w:rFonts w:hint="eastAsia" w:ascii="宋体" w:hAnsi="宋体" w:eastAsia="宋体" w:cs="宋体"/>
                <w:szCs w:val="21"/>
                <w:highlight w:val="none"/>
              </w:rPr>
            </w:pPr>
            <w:r>
              <w:rPr>
                <w:rFonts w:hint="eastAsia" w:ascii="宋体" w:hAnsi="宋体" w:eastAsia="宋体" w:cs="宋体"/>
                <w:highlight w:val="none"/>
              </w:rPr>
              <w:t>开标地点：见第一章“招标公告”</w:t>
            </w:r>
          </w:p>
        </w:tc>
      </w:tr>
      <w:tr w14:paraId="15A45815">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8E9DE96">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5.2.1</w:t>
            </w:r>
          </w:p>
        </w:tc>
        <w:tc>
          <w:tcPr>
            <w:tcW w:w="1800" w:type="dxa"/>
            <w:tcBorders>
              <w:top w:val="single" w:color="000000" w:sz="4" w:space="0"/>
              <w:left w:val="single" w:color="000000" w:sz="4" w:space="0"/>
              <w:bottom w:val="single" w:color="000000" w:sz="6" w:space="0"/>
              <w:right w:val="single" w:color="000000" w:sz="4" w:space="0"/>
            </w:tcBorders>
            <w:vAlign w:val="center"/>
          </w:tcPr>
          <w:p w14:paraId="364982DC">
            <w:pPr>
              <w:spacing w:line="320" w:lineRule="exact"/>
              <w:jc w:val="center"/>
              <w:rPr>
                <w:rFonts w:hint="eastAsia" w:ascii="宋体" w:hAnsi="宋体" w:eastAsia="宋体" w:cs="宋体"/>
                <w:highlight w:val="none"/>
              </w:rPr>
            </w:pPr>
            <w:r>
              <w:rPr>
                <w:rFonts w:hint="eastAsia" w:ascii="宋体" w:hAnsi="宋体" w:eastAsia="宋体" w:cs="宋体"/>
                <w:highlight w:val="none"/>
              </w:rPr>
              <w:t>第一个信封（商务及技术文件）开标程序</w:t>
            </w:r>
          </w:p>
        </w:tc>
        <w:tc>
          <w:tcPr>
            <w:tcW w:w="6722" w:type="dxa"/>
            <w:tcBorders>
              <w:top w:val="single" w:color="000000" w:sz="4" w:space="0"/>
              <w:left w:val="single" w:color="000000" w:sz="4" w:space="0"/>
              <w:bottom w:val="single" w:color="000000" w:sz="6" w:space="0"/>
              <w:right w:val="single" w:color="auto" w:sz="12" w:space="0"/>
            </w:tcBorders>
            <w:vAlign w:val="center"/>
          </w:tcPr>
          <w:p w14:paraId="6A9A9AD9">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（1）宣布开标纪律；</w:t>
            </w:r>
          </w:p>
          <w:p w14:paraId="5BDCE29B">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（2）公布在投标截止时间前提交投标文件的投标人数量；</w:t>
            </w:r>
          </w:p>
          <w:p w14:paraId="7BDC0CA4">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（3）宣布开标人、唱标人等有关人员姓名；</w:t>
            </w:r>
          </w:p>
          <w:p w14:paraId="766DEF64">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（4）投标人解密电子投标文件第一个信封（商务及技术文件）；</w:t>
            </w:r>
          </w:p>
          <w:p w14:paraId="6C512875">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（5）公布标段名称、投标人名称、投标保证金的递交情况、工期及其他内容；</w:t>
            </w:r>
          </w:p>
          <w:p w14:paraId="628AABB9">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（6）投标人代表、招标人代表等有关人员确认开标结果；</w:t>
            </w:r>
          </w:p>
          <w:p w14:paraId="6B008F64">
            <w:pPr>
              <w:spacing w:line="340" w:lineRule="exact"/>
              <w:rPr>
                <w:rFonts w:hint="eastAsia" w:ascii="宋体" w:hAnsi="宋体" w:eastAsia="宋体" w:cs="宋体"/>
                <w:highlight w:val="none"/>
              </w:rPr>
            </w:pPr>
            <w:r>
              <w:rPr>
                <w:rFonts w:hint="eastAsia" w:ascii="宋体" w:hAnsi="宋体" w:eastAsia="宋体" w:cs="宋体"/>
                <w:color w:val="000000"/>
                <w:szCs w:val="21"/>
                <w:highlight w:val="none"/>
              </w:rPr>
              <w:t>（7）第一个信封（商务及技术文件）开标结束。</w:t>
            </w:r>
          </w:p>
        </w:tc>
      </w:tr>
      <w:tr w14:paraId="7BA6E981">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0EE92B13">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5.2.3</w:t>
            </w:r>
          </w:p>
        </w:tc>
        <w:tc>
          <w:tcPr>
            <w:tcW w:w="1800" w:type="dxa"/>
            <w:tcBorders>
              <w:top w:val="single" w:color="000000" w:sz="4" w:space="0"/>
              <w:left w:val="single" w:color="000000" w:sz="4" w:space="0"/>
              <w:bottom w:val="single" w:color="000000" w:sz="6" w:space="0"/>
              <w:right w:val="single" w:color="000000" w:sz="4" w:space="0"/>
            </w:tcBorders>
            <w:vAlign w:val="center"/>
          </w:tcPr>
          <w:p w14:paraId="6D861111">
            <w:pPr>
              <w:spacing w:line="340" w:lineRule="exact"/>
              <w:jc w:val="center"/>
              <w:rPr>
                <w:rFonts w:hint="eastAsia" w:ascii="宋体" w:hAnsi="宋体" w:eastAsia="宋体" w:cs="宋体"/>
                <w:highlight w:val="none"/>
              </w:rPr>
            </w:pPr>
            <w:r>
              <w:rPr>
                <w:rFonts w:hint="eastAsia" w:ascii="宋体" w:hAnsi="宋体" w:eastAsia="宋体" w:cs="宋体"/>
                <w:highlight w:val="none"/>
              </w:rPr>
              <w:t>第二个信封开标程序</w:t>
            </w:r>
          </w:p>
        </w:tc>
        <w:tc>
          <w:tcPr>
            <w:tcW w:w="6722" w:type="dxa"/>
            <w:tcBorders>
              <w:top w:val="single" w:color="000000" w:sz="4" w:space="0"/>
              <w:left w:val="single" w:color="000000" w:sz="4" w:space="0"/>
              <w:bottom w:val="single" w:color="000000" w:sz="6" w:space="0"/>
              <w:right w:val="single" w:color="auto" w:sz="12" w:space="0"/>
            </w:tcBorders>
            <w:vAlign w:val="center"/>
          </w:tcPr>
          <w:p w14:paraId="50734A82">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（1）宣布开标纪律；</w:t>
            </w:r>
          </w:p>
          <w:p w14:paraId="0FE29615">
            <w:pPr>
              <w:spacing w:line="360" w:lineRule="atLeast"/>
              <w:rPr>
                <w:rFonts w:hint="eastAsia" w:ascii="宋体" w:hAnsi="宋体" w:eastAsia="宋体" w:cs="宋体"/>
                <w:szCs w:val="21"/>
                <w:highlight w:val="none"/>
              </w:rPr>
            </w:pPr>
            <w:r>
              <w:rPr>
                <w:rFonts w:hint="eastAsia" w:ascii="宋体" w:hAnsi="宋体" w:eastAsia="宋体" w:cs="宋体"/>
                <w:szCs w:val="21"/>
                <w:highlight w:val="none"/>
              </w:rPr>
              <w:t>（2）宣布通过投标文件第一个信封（商务及技术文件）评审的投标人名单；</w:t>
            </w:r>
          </w:p>
          <w:p w14:paraId="5DE9BDAF">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（3）宣布开标人、唱标人等有关人员姓名；</w:t>
            </w:r>
          </w:p>
          <w:p w14:paraId="741CF035">
            <w:pPr>
              <w:spacing w:line="380" w:lineRule="exact"/>
              <w:rPr>
                <w:rFonts w:hint="eastAsia" w:ascii="宋体" w:hAnsi="宋体" w:eastAsia="宋体" w:cs="宋体"/>
                <w:szCs w:val="21"/>
                <w:highlight w:val="none"/>
              </w:rPr>
            </w:pPr>
            <w:r>
              <w:rPr>
                <w:rFonts w:hint="eastAsia" w:ascii="宋体" w:hAnsi="宋体" w:eastAsia="宋体" w:cs="宋体"/>
                <w:szCs w:val="21"/>
                <w:highlight w:val="none"/>
              </w:rPr>
              <w:t>（4）通过投标文件第一个信封（商务及技术文件）评审的投标人解密电子投标文件</w:t>
            </w:r>
            <w:r>
              <w:rPr>
                <w:rFonts w:hint="eastAsia" w:ascii="宋体" w:hAnsi="宋体" w:eastAsia="宋体" w:cs="宋体"/>
                <w:color w:val="000000"/>
                <w:szCs w:val="21"/>
                <w:highlight w:val="none"/>
              </w:rPr>
              <w:t>第二个信封（报价文件）</w:t>
            </w:r>
            <w:r>
              <w:rPr>
                <w:rFonts w:hint="eastAsia" w:ascii="宋体" w:hAnsi="宋体" w:eastAsia="宋体" w:cs="宋体"/>
                <w:szCs w:val="21"/>
                <w:highlight w:val="none"/>
              </w:rPr>
              <w:t>；</w:t>
            </w:r>
          </w:p>
          <w:p w14:paraId="60CBE9D9">
            <w:pPr>
              <w:spacing w:line="380" w:lineRule="exact"/>
              <w:rPr>
                <w:rFonts w:hint="eastAsia" w:ascii="宋体" w:hAnsi="宋体" w:eastAsia="宋体" w:cs="宋体"/>
                <w:szCs w:val="21"/>
                <w:highlight w:val="none"/>
              </w:rPr>
            </w:pPr>
            <w:r>
              <w:rPr>
                <w:rFonts w:hint="eastAsia" w:ascii="宋体" w:hAnsi="宋体" w:eastAsia="宋体" w:cs="宋体"/>
                <w:szCs w:val="21"/>
                <w:highlight w:val="none"/>
              </w:rPr>
              <w:t>（5）公布标段名称、投标人名称、投标报价及其他内容；</w:t>
            </w:r>
          </w:p>
          <w:p w14:paraId="63F6C583">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（6）投标人代表、招标人代表等有关人员确认开标结果；</w:t>
            </w:r>
          </w:p>
          <w:p w14:paraId="407743A8">
            <w:pPr>
              <w:spacing w:line="340" w:lineRule="exact"/>
              <w:rPr>
                <w:rFonts w:hint="eastAsia" w:ascii="宋体" w:hAnsi="宋体" w:eastAsia="宋体" w:cs="宋体"/>
                <w:highlight w:val="none"/>
              </w:rPr>
            </w:pPr>
            <w:r>
              <w:rPr>
                <w:rFonts w:hint="eastAsia" w:ascii="宋体" w:hAnsi="宋体" w:eastAsia="宋体" w:cs="宋体"/>
                <w:szCs w:val="21"/>
                <w:highlight w:val="none"/>
              </w:rPr>
              <w:t>（7）</w:t>
            </w:r>
            <w:r>
              <w:rPr>
                <w:rFonts w:hint="eastAsia" w:ascii="宋体" w:hAnsi="宋体" w:eastAsia="宋体" w:cs="宋体"/>
                <w:color w:val="000000"/>
                <w:szCs w:val="21"/>
                <w:highlight w:val="none"/>
              </w:rPr>
              <w:t>第二个信封（报价文件）</w:t>
            </w:r>
            <w:r>
              <w:rPr>
                <w:rFonts w:hint="eastAsia" w:ascii="宋体" w:hAnsi="宋体" w:eastAsia="宋体" w:cs="宋体"/>
                <w:szCs w:val="21"/>
                <w:highlight w:val="none"/>
              </w:rPr>
              <w:t>开标结束。</w:t>
            </w:r>
          </w:p>
        </w:tc>
      </w:tr>
      <w:tr w14:paraId="6737D8E3">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332F080B">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6.1.1</w:t>
            </w:r>
          </w:p>
        </w:tc>
        <w:tc>
          <w:tcPr>
            <w:tcW w:w="1800" w:type="dxa"/>
            <w:tcBorders>
              <w:top w:val="single" w:color="000000" w:sz="4" w:space="0"/>
              <w:left w:val="single" w:color="000000" w:sz="4" w:space="0"/>
              <w:bottom w:val="single" w:color="000000" w:sz="6" w:space="0"/>
              <w:right w:val="single" w:color="000000" w:sz="4" w:space="0"/>
            </w:tcBorders>
            <w:vAlign w:val="center"/>
          </w:tcPr>
          <w:p w14:paraId="6C6EADA4">
            <w:pPr>
              <w:jc w:val="center"/>
              <w:rPr>
                <w:rFonts w:hint="eastAsia" w:ascii="宋体" w:hAnsi="宋体" w:eastAsia="宋体" w:cs="宋体"/>
                <w:szCs w:val="21"/>
                <w:highlight w:val="none"/>
              </w:rPr>
            </w:pPr>
            <w:r>
              <w:rPr>
                <w:rFonts w:hint="eastAsia" w:ascii="宋体" w:hAnsi="宋体" w:eastAsia="宋体" w:cs="宋体"/>
                <w:szCs w:val="21"/>
                <w:highlight w:val="none"/>
              </w:rPr>
              <w:t>评标委员会的组建</w:t>
            </w:r>
          </w:p>
        </w:tc>
        <w:tc>
          <w:tcPr>
            <w:tcW w:w="6722" w:type="dxa"/>
            <w:tcBorders>
              <w:top w:val="single" w:color="000000" w:sz="4" w:space="0"/>
              <w:left w:val="single" w:color="000000" w:sz="4" w:space="0"/>
              <w:bottom w:val="single" w:color="000000" w:sz="6" w:space="0"/>
              <w:right w:val="single" w:color="auto" w:sz="12" w:space="0"/>
            </w:tcBorders>
            <w:vAlign w:val="center"/>
          </w:tcPr>
          <w:p w14:paraId="0264E663">
            <w:pPr>
              <w:rPr>
                <w:rFonts w:hint="eastAsia" w:ascii="宋体" w:hAnsi="宋体" w:eastAsia="宋体" w:cs="宋体"/>
                <w:szCs w:val="21"/>
                <w:highlight w:val="none"/>
              </w:rPr>
            </w:pPr>
            <w:r>
              <w:rPr>
                <w:rFonts w:hint="eastAsia" w:ascii="宋体" w:hAnsi="宋体" w:eastAsia="宋体" w:cs="宋体"/>
                <w:szCs w:val="21"/>
                <w:highlight w:val="none"/>
              </w:rPr>
              <w:t>评标委员会构成：</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人，其中招标人代表</w:t>
            </w:r>
            <w:r>
              <w:rPr>
                <w:rFonts w:hint="eastAsia" w:ascii="宋体" w:hAnsi="宋体" w:eastAsia="宋体" w:cs="宋体"/>
                <w:szCs w:val="21"/>
                <w:highlight w:val="none"/>
                <w:u w:val="single"/>
                <w:lang w:val="en-US" w:eastAsia="zh-CN"/>
              </w:rPr>
              <w:t>0</w:t>
            </w:r>
            <w:r>
              <w:rPr>
                <w:rFonts w:hint="eastAsia" w:ascii="宋体" w:hAnsi="宋体" w:eastAsia="宋体" w:cs="宋体"/>
                <w:szCs w:val="21"/>
                <w:highlight w:val="none"/>
              </w:rPr>
              <w:t>人，专家</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人；</w:t>
            </w:r>
          </w:p>
          <w:p w14:paraId="2A0D0DC2">
            <w:pPr>
              <w:rPr>
                <w:rFonts w:hint="eastAsia" w:ascii="宋体" w:hAnsi="宋体" w:eastAsia="宋体" w:cs="宋体"/>
                <w:szCs w:val="21"/>
                <w:highlight w:val="none"/>
              </w:rPr>
            </w:pPr>
            <w:r>
              <w:rPr>
                <w:rFonts w:hint="eastAsia" w:ascii="宋体" w:hAnsi="宋体" w:eastAsia="宋体" w:cs="宋体"/>
                <w:szCs w:val="21"/>
                <w:highlight w:val="none"/>
              </w:rPr>
              <w:t>评标专家确定方式：</w:t>
            </w:r>
            <w:r>
              <w:rPr>
                <w:rFonts w:hint="eastAsia" w:ascii="宋体" w:hAnsi="宋体" w:eastAsia="宋体" w:cs="宋体"/>
                <w:highlight w:val="none"/>
              </w:rPr>
              <w:t>依法从</w:t>
            </w:r>
            <w:r>
              <w:rPr>
                <w:rFonts w:hint="eastAsia" w:ascii="宋体" w:hAnsi="宋体" w:eastAsia="宋体" w:cs="宋体"/>
                <w:szCs w:val="21"/>
                <w:highlight w:val="none"/>
                <w:lang w:val="en-US" w:eastAsia="zh-CN"/>
              </w:rPr>
              <w:t>长春市</w:t>
            </w:r>
            <w:r>
              <w:rPr>
                <w:rFonts w:hint="eastAsia" w:ascii="宋体" w:hAnsi="宋体" w:eastAsia="宋体" w:cs="宋体"/>
                <w:szCs w:val="21"/>
                <w:highlight w:val="none"/>
              </w:rPr>
              <w:t>公共资源交易中心</w:t>
            </w:r>
            <w:r>
              <w:rPr>
                <w:rFonts w:hint="eastAsia" w:ascii="宋体" w:hAnsi="宋体" w:eastAsia="宋体" w:cs="宋体"/>
                <w:highlight w:val="none"/>
              </w:rPr>
              <w:t>评标专家库中随机抽取</w:t>
            </w:r>
            <w:r>
              <w:rPr>
                <w:rFonts w:hint="eastAsia" w:ascii="宋体" w:hAnsi="宋体" w:eastAsia="宋体" w:cs="宋体"/>
                <w:szCs w:val="21"/>
                <w:highlight w:val="none"/>
              </w:rPr>
              <w:t>。</w:t>
            </w:r>
          </w:p>
        </w:tc>
      </w:tr>
      <w:tr w14:paraId="585F164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351C0C72">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6.3.2</w:t>
            </w:r>
          </w:p>
        </w:tc>
        <w:tc>
          <w:tcPr>
            <w:tcW w:w="1800" w:type="dxa"/>
            <w:tcBorders>
              <w:top w:val="single" w:color="000000" w:sz="4" w:space="0"/>
              <w:left w:val="single" w:color="000000" w:sz="4" w:space="0"/>
              <w:bottom w:val="single" w:color="000000" w:sz="6" w:space="0"/>
              <w:right w:val="single" w:color="000000" w:sz="4" w:space="0"/>
            </w:tcBorders>
          </w:tcPr>
          <w:p w14:paraId="1FEE9AAF">
            <w:pPr>
              <w:jc w:val="center"/>
              <w:rPr>
                <w:rFonts w:hint="eastAsia" w:ascii="宋体" w:hAnsi="宋体" w:eastAsia="宋体" w:cs="宋体"/>
                <w:szCs w:val="21"/>
                <w:highlight w:val="none"/>
              </w:rPr>
            </w:pPr>
            <w:r>
              <w:rPr>
                <w:rFonts w:hint="eastAsia" w:ascii="宋体" w:hAnsi="宋体" w:eastAsia="宋体" w:cs="宋体"/>
                <w:szCs w:val="21"/>
                <w:highlight w:val="none"/>
              </w:rPr>
              <w:t>评标委员会推荐中标候选人的人数</w:t>
            </w:r>
          </w:p>
        </w:tc>
        <w:tc>
          <w:tcPr>
            <w:tcW w:w="6722" w:type="dxa"/>
            <w:tcBorders>
              <w:top w:val="single" w:color="000000" w:sz="4" w:space="0"/>
              <w:left w:val="single" w:color="000000" w:sz="4" w:space="0"/>
              <w:bottom w:val="single" w:color="000000" w:sz="6" w:space="0"/>
              <w:right w:val="single" w:color="auto" w:sz="12" w:space="0"/>
            </w:tcBorders>
            <w:vAlign w:val="center"/>
          </w:tcPr>
          <w:p w14:paraId="6388CAE8">
            <w:pPr>
              <w:rPr>
                <w:rFonts w:hint="eastAsia" w:ascii="宋体" w:hAnsi="宋体" w:eastAsia="宋体" w:cs="宋体"/>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名</w:t>
            </w:r>
          </w:p>
        </w:tc>
      </w:tr>
      <w:tr w14:paraId="116DC6A5">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316D748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7.1</w:t>
            </w:r>
          </w:p>
        </w:tc>
        <w:tc>
          <w:tcPr>
            <w:tcW w:w="1800" w:type="dxa"/>
            <w:tcBorders>
              <w:top w:val="single" w:color="000000" w:sz="4" w:space="0"/>
              <w:left w:val="single" w:color="000000" w:sz="4" w:space="0"/>
              <w:bottom w:val="single" w:color="000000" w:sz="6" w:space="0"/>
              <w:right w:val="single" w:color="000000" w:sz="4" w:space="0"/>
            </w:tcBorders>
            <w:vAlign w:val="center"/>
          </w:tcPr>
          <w:p w14:paraId="4E262DF0">
            <w:pPr>
              <w:jc w:val="center"/>
              <w:rPr>
                <w:rFonts w:hint="eastAsia" w:ascii="宋体" w:hAnsi="宋体" w:eastAsia="宋体" w:cs="宋体"/>
                <w:szCs w:val="21"/>
                <w:highlight w:val="none"/>
              </w:rPr>
            </w:pPr>
            <w:r>
              <w:rPr>
                <w:rFonts w:hint="eastAsia" w:ascii="宋体" w:hAnsi="宋体" w:eastAsia="宋体" w:cs="宋体"/>
                <w:szCs w:val="21"/>
                <w:highlight w:val="none"/>
              </w:rPr>
              <w:t>中标候选人公示媒介及期限</w:t>
            </w:r>
          </w:p>
        </w:tc>
        <w:tc>
          <w:tcPr>
            <w:tcW w:w="6722" w:type="dxa"/>
            <w:tcBorders>
              <w:top w:val="single" w:color="000000" w:sz="4" w:space="0"/>
              <w:left w:val="single" w:color="000000" w:sz="4" w:space="0"/>
              <w:bottom w:val="single" w:color="000000" w:sz="6" w:space="0"/>
              <w:right w:val="single" w:color="auto" w:sz="12" w:space="0"/>
            </w:tcBorders>
            <w:vAlign w:val="center"/>
          </w:tcPr>
          <w:p w14:paraId="75AAA029">
            <w:pPr>
              <w:adjustRightInd w:val="0"/>
              <w:snapToGrid w:val="0"/>
              <w:rPr>
                <w:rFonts w:hint="eastAsia" w:ascii="宋体" w:hAnsi="宋体" w:eastAsia="宋体" w:cs="宋体"/>
                <w:highlight w:val="none"/>
              </w:rPr>
            </w:pPr>
            <w:r>
              <w:rPr>
                <w:rFonts w:hint="eastAsia" w:ascii="宋体" w:hAnsi="宋体" w:eastAsia="宋体" w:cs="宋体"/>
                <w:highlight w:val="none"/>
              </w:rPr>
              <w:t>公示媒介：</w:t>
            </w:r>
            <w:r>
              <w:rPr>
                <w:rFonts w:hint="eastAsia" w:ascii="宋体" w:hAnsi="宋体" w:eastAsia="宋体" w:cs="宋体"/>
                <w:szCs w:val="21"/>
                <w:highlight w:val="none"/>
              </w:rPr>
              <w:t>中国招标投标公共服务平台、</w:t>
            </w:r>
            <w:r>
              <w:rPr>
                <w:rFonts w:hint="eastAsia" w:ascii="宋体" w:hAnsi="宋体" w:eastAsia="宋体" w:cs="宋体"/>
                <w:szCs w:val="21"/>
                <w:highlight w:val="none"/>
                <w:lang w:val="en-US" w:eastAsia="zh-CN"/>
              </w:rPr>
              <w:t>长春市</w:t>
            </w:r>
            <w:r>
              <w:rPr>
                <w:rFonts w:hint="eastAsia" w:ascii="宋体" w:hAnsi="宋体" w:eastAsia="宋体" w:cs="宋体"/>
                <w:szCs w:val="21"/>
                <w:highlight w:val="none"/>
              </w:rPr>
              <w:t>公共资源交易中心网（同步推送到吉林省公共资源交易公共服务平台）、</w:t>
            </w:r>
            <w:r>
              <w:rPr>
                <w:rFonts w:hint="eastAsia" w:ascii="宋体" w:hAnsi="宋体" w:eastAsia="宋体" w:cs="宋体"/>
                <w:szCs w:val="21"/>
                <w:highlight w:val="none"/>
                <w:lang w:val="en-US" w:eastAsia="zh-CN"/>
              </w:rPr>
              <w:t>榆树市人民政府</w:t>
            </w:r>
            <w:r>
              <w:rPr>
                <w:rFonts w:hint="eastAsia" w:ascii="宋体" w:hAnsi="宋体" w:eastAsia="宋体" w:cs="宋体"/>
                <w:szCs w:val="21"/>
                <w:highlight w:val="none"/>
              </w:rPr>
              <w:t>网站</w:t>
            </w:r>
            <w:r>
              <w:rPr>
                <w:rFonts w:hint="eastAsia" w:ascii="宋体" w:hAnsi="宋体" w:eastAsia="宋体" w:cs="宋体"/>
                <w:highlight w:val="none"/>
              </w:rPr>
              <w:t>；</w:t>
            </w:r>
          </w:p>
          <w:p w14:paraId="73CF1F65">
            <w:pPr>
              <w:adjustRightInd w:val="0"/>
              <w:snapToGrid w:val="0"/>
              <w:rPr>
                <w:rFonts w:hint="eastAsia" w:ascii="宋体" w:hAnsi="宋体" w:eastAsia="宋体" w:cs="宋体"/>
                <w:highlight w:val="none"/>
              </w:rPr>
            </w:pPr>
            <w:r>
              <w:rPr>
                <w:rFonts w:hint="eastAsia" w:ascii="宋体" w:hAnsi="宋体" w:eastAsia="宋体" w:cs="宋体"/>
                <w:highlight w:val="none"/>
              </w:rPr>
              <w:t>公示期限：不少于3日；</w:t>
            </w:r>
          </w:p>
          <w:p w14:paraId="56DB818F">
            <w:pPr>
              <w:autoSpaceDE w:val="0"/>
              <w:autoSpaceDN w:val="0"/>
              <w:adjustRightInd w:val="0"/>
              <w:rPr>
                <w:rFonts w:hint="eastAsia" w:ascii="宋体" w:hAnsi="宋体" w:eastAsia="宋体" w:cs="宋体"/>
                <w:szCs w:val="21"/>
                <w:highlight w:val="none"/>
              </w:rPr>
            </w:pPr>
            <w:r>
              <w:rPr>
                <w:rFonts w:hint="eastAsia" w:ascii="宋体" w:hAnsi="宋体" w:eastAsia="宋体" w:cs="宋体"/>
                <w:highlight w:val="none"/>
              </w:rPr>
              <w:t>公示的其他内容：无。</w:t>
            </w:r>
          </w:p>
        </w:tc>
      </w:tr>
      <w:tr w14:paraId="65B6DBFE">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5F8E26D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7.4</w:t>
            </w:r>
          </w:p>
        </w:tc>
        <w:tc>
          <w:tcPr>
            <w:tcW w:w="1800" w:type="dxa"/>
            <w:tcBorders>
              <w:top w:val="single" w:color="000000" w:sz="4" w:space="0"/>
              <w:left w:val="single" w:color="000000" w:sz="4" w:space="0"/>
              <w:bottom w:val="single" w:color="000000" w:sz="6" w:space="0"/>
              <w:right w:val="single" w:color="000000" w:sz="4" w:space="0"/>
            </w:tcBorders>
            <w:vAlign w:val="center"/>
          </w:tcPr>
          <w:p w14:paraId="08B7A206">
            <w:pPr>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722" w:type="dxa"/>
            <w:tcBorders>
              <w:top w:val="single" w:color="000000" w:sz="4" w:space="0"/>
              <w:left w:val="single" w:color="000000" w:sz="4" w:space="0"/>
              <w:bottom w:val="single" w:color="000000" w:sz="6" w:space="0"/>
              <w:right w:val="single" w:color="auto" w:sz="12" w:space="0"/>
            </w:tcBorders>
            <w:vAlign w:val="center"/>
          </w:tcPr>
          <w:p w14:paraId="03E90732">
            <w:pPr>
              <w:autoSpaceDE w:val="0"/>
              <w:autoSpaceDN w:val="0"/>
              <w:adjustRightInd w:val="0"/>
              <w:rPr>
                <w:rFonts w:hint="eastAsia" w:ascii="宋体" w:hAnsi="宋体" w:eastAsia="宋体" w:cs="宋体"/>
                <w:szCs w:val="21"/>
                <w:highlight w:val="none"/>
              </w:rPr>
            </w:pPr>
            <w:r>
              <w:rPr>
                <w:rFonts w:hint="eastAsia" w:ascii="宋体" w:hAnsi="宋体" w:eastAsia="宋体" w:cs="宋体"/>
                <w:szCs w:val="21"/>
                <w:highlight w:val="none"/>
              </w:rPr>
              <w:t>□是</w:t>
            </w:r>
          </w:p>
          <w:p w14:paraId="73E38CAE">
            <w:pPr>
              <w:autoSpaceDE w:val="0"/>
              <w:autoSpaceDN w:val="0"/>
              <w:adjustRightInd w:val="0"/>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eq \o\ac(□,√)</w:instrText>
            </w:r>
            <w:r>
              <w:rPr>
                <w:rFonts w:hint="eastAsia" w:ascii="宋体" w:hAnsi="宋体" w:eastAsia="宋体" w:cs="宋体"/>
                <w:szCs w:val="21"/>
                <w:highlight w:val="none"/>
              </w:rPr>
              <w:fldChar w:fldCharType="end"/>
            </w:r>
            <w:r>
              <w:rPr>
                <w:rFonts w:hint="eastAsia" w:ascii="宋体" w:hAnsi="宋体" w:eastAsia="宋体" w:cs="宋体"/>
                <w:szCs w:val="21"/>
                <w:highlight w:val="none"/>
              </w:rPr>
              <w:t>否</w:t>
            </w:r>
          </w:p>
        </w:tc>
      </w:tr>
      <w:tr w14:paraId="2B8C9EE1">
        <w:tblPrEx>
          <w:tblCellMar>
            <w:top w:w="0" w:type="dxa"/>
            <w:left w:w="28" w:type="dxa"/>
            <w:bottom w:w="0" w:type="dxa"/>
            <w:right w:w="28" w:type="dxa"/>
          </w:tblCellMar>
        </w:tblPrEx>
        <w:trPr>
          <w:trHeight w:val="95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03452AA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7.6</w:t>
            </w:r>
          </w:p>
        </w:tc>
        <w:tc>
          <w:tcPr>
            <w:tcW w:w="1800" w:type="dxa"/>
            <w:tcBorders>
              <w:top w:val="single" w:color="000000" w:sz="4" w:space="0"/>
              <w:left w:val="single" w:color="000000" w:sz="4" w:space="0"/>
              <w:bottom w:val="single" w:color="000000" w:sz="6" w:space="0"/>
              <w:right w:val="single" w:color="000000" w:sz="4" w:space="0"/>
            </w:tcBorders>
            <w:vAlign w:val="center"/>
          </w:tcPr>
          <w:p w14:paraId="3E82D118">
            <w:pPr>
              <w:jc w:val="center"/>
              <w:rPr>
                <w:rFonts w:hint="eastAsia" w:ascii="宋体" w:hAnsi="宋体" w:eastAsia="宋体" w:cs="宋体"/>
                <w:szCs w:val="21"/>
                <w:highlight w:val="none"/>
              </w:rPr>
            </w:pPr>
            <w:r>
              <w:rPr>
                <w:rFonts w:hint="eastAsia" w:ascii="宋体" w:hAnsi="宋体" w:eastAsia="宋体" w:cs="宋体"/>
                <w:szCs w:val="21"/>
                <w:highlight w:val="none"/>
              </w:rPr>
              <w:t>中标结果公告媒介及期限</w:t>
            </w:r>
          </w:p>
        </w:tc>
        <w:tc>
          <w:tcPr>
            <w:tcW w:w="6722" w:type="dxa"/>
            <w:tcBorders>
              <w:top w:val="single" w:color="000000" w:sz="4" w:space="0"/>
              <w:left w:val="single" w:color="000000" w:sz="4" w:space="0"/>
              <w:bottom w:val="single" w:color="000000" w:sz="6" w:space="0"/>
              <w:right w:val="single" w:color="auto" w:sz="12" w:space="0"/>
            </w:tcBorders>
            <w:vAlign w:val="center"/>
          </w:tcPr>
          <w:p w14:paraId="42A4A9F5">
            <w:pPr>
              <w:adjustRightInd w:val="0"/>
              <w:snapToGrid w:val="0"/>
              <w:rPr>
                <w:rFonts w:hint="eastAsia" w:ascii="宋体" w:hAnsi="宋体" w:eastAsia="宋体" w:cs="宋体"/>
                <w:highlight w:val="none"/>
              </w:rPr>
            </w:pPr>
            <w:r>
              <w:rPr>
                <w:rFonts w:hint="eastAsia" w:ascii="宋体" w:hAnsi="宋体" w:eastAsia="宋体" w:cs="宋体"/>
                <w:highlight w:val="none"/>
              </w:rPr>
              <w:t>公告媒介：</w:t>
            </w:r>
            <w:r>
              <w:rPr>
                <w:rFonts w:hint="eastAsia" w:ascii="宋体" w:hAnsi="宋体" w:eastAsia="宋体" w:cs="宋体"/>
                <w:szCs w:val="21"/>
                <w:highlight w:val="none"/>
              </w:rPr>
              <w:t>中国招标投标公共服务平台、</w:t>
            </w:r>
            <w:r>
              <w:rPr>
                <w:rFonts w:hint="eastAsia" w:ascii="宋体" w:hAnsi="宋体" w:eastAsia="宋体" w:cs="宋体"/>
                <w:szCs w:val="21"/>
                <w:highlight w:val="none"/>
                <w:lang w:val="en-US" w:eastAsia="zh-CN"/>
              </w:rPr>
              <w:t>长春市</w:t>
            </w:r>
            <w:r>
              <w:rPr>
                <w:rFonts w:hint="eastAsia" w:ascii="宋体" w:hAnsi="宋体" w:eastAsia="宋体" w:cs="宋体"/>
                <w:szCs w:val="21"/>
                <w:highlight w:val="none"/>
              </w:rPr>
              <w:t>公共资源交易中心网（同步推送到吉林省公共资源交易公共服务平台）、</w:t>
            </w:r>
            <w:r>
              <w:rPr>
                <w:rFonts w:hint="eastAsia" w:ascii="宋体" w:hAnsi="宋体" w:eastAsia="宋体" w:cs="宋体"/>
                <w:szCs w:val="21"/>
                <w:highlight w:val="none"/>
                <w:lang w:val="en-US" w:eastAsia="zh-CN"/>
              </w:rPr>
              <w:t>榆树市人民政府</w:t>
            </w:r>
            <w:r>
              <w:rPr>
                <w:rFonts w:hint="eastAsia" w:ascii="宋体" w:hAnsi="宋体" w:eastAsia="宋体" w:cs="宋体"/>
                <w:szCs w:val="21"/>
                <w:highlight w:val="none"/>
              </w:rPr>
              <w:t>网站</w:t>
            </w:r>
            <w:r>
              <w:rPr>
                <w:rFonts w:hint="eastAsia" w:ascii="宋体" w:hAnsi="宋体" w:eastAsia="宋体" w:cs="宋体"/>
                <w:highlight w:val="none"/>
              </w:rPr>
              <w:t>；</w:t>
            </w:r>
          </w:p>
          <w:p w14:paraId="180273B3">
            <w:pPr>
              <w:adjustRightInd w:val="0"/>
              <w:snapToGrid w:val="0"/>
              <w:rPr>
                <w:rFonts w:hint="eastAsia" w:ascii="宋体" w:hAnsi="宋体" w:eastAsia="宋体" w:cs="宋体"/>
                <w:szCs w:val="21"/>
                <w:highlight w:val="none"/>
              </w:rPr>
            </w:pPr>
            <w:r>
              <w:rPr>
                <w:rFonts w:hint="eastAsia" w:ascii="宋体" w:hAnsi="宋体" w:eastAsia="宋体" w:cs="宋体"/>
                <w:highlight w:val="none"/>
              </w:rPr>
              <w:t>公告期限：不少于3日；</w:t>
            </w:r>
          </w:p>
        </w:tc>
      </w:tr>
      <w:tr w14:paraId="7D67FE09">
        <w:tblPrEx>
          <w:tblCellMar>
            <w:top w:w="0" w:type="dxa"/>
            <w:left w:w="28" w:type="dxa"/>
            <w:bottom w:w="0" w:type="dxa"/>
            <w:right w:w="28" w:type="dxa"/>
          </w:tblCellMar>
        </w:tblPrEx>
        <w:trPr>
          <w:trHeight w:val="2958"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11C0D1C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7.7.1</w:t>
            </w:r>
          </w:p>
        </w:tc>
        <w:tc>
          <w:tcPr>
            <w:tcW w:w="1800" w:type="dxa"/>
            <w:tcBorders>
              <w:top w:val="single" w:color="000000" w:sz="4" w:space="0"/>
              <w:left w:val="single" w:color="auto" w:sz="4" w:space="0"/>
              <w:bottom w:val="single" w:color="000000" w:sz="4" w:space="0"/>
              <w:right w:val="single" w:color="000000" w:sz="4" w:space="0"/>
            </w:tcBorders>
            <w:vAlign w:val="center"/>
          </w:tcPr>
          <w:p w14:paraId="21D1EFD2">
            <w:pPr>
              <w:jc w:val="center"/>
              <w:rPr>
                <w:rFonts w:hint="eastAsia" w:ascii="宋体" w:hAnsi="宋体" w:eastAsia="宋体" w:cs="宋体"/>
                <w:szCs w:val="21"/>
                <w:highlight w:val="none"/>
              </w:rPr>
            </w:pPr>
            <w:r>
              <w:rPr>
                <w:rFonts w:hint="eastAsia" w:ascii="宋体" w:hAnsi="宋体" w:eastAsia="宋体" w:cs="宋体"/>
                <w:szCs w:val="21"/>
                <w:highlight w:val="none"/>
              </w:rPr>
              <w:t>履约保证金</w:t>
            </w:r>
          </w:p>
        </w:tc>
        <w:tc>
          <w:tcPr>
            <w:tcW w:w="6722" w:type="dxa"/>
            <w:tcBorders>
              <w:top w:val="single" w:color="000000" w:sz="4" w:space="0"/>
              <w:left w:val="single" w:color="000000" w:sz="4" w:space="0"/>
              <w:bottom w:val="single" w:color="000000" w:sz="4" w:space="0"/>
              <w:right w:val="single" w:color="auto" w:sz="12" w:space="0"/>
            </w:tcBorders>
            <w:vAlign w:val="center"/>
          </w:tcPr>
          <w:p w14:paraId="621A4A05">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履约担保形式：现金、支票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银行保函、</w:t>
            </w:r>
            <w:r>
              <w:rPr>
                <w:rFonts w:hint="eastAsia" w:ascii="宋体" w:hAnsi="宋体" w:eastAsia="宋体" w:cs="宋体"/>
                <w:sz w:val="21"/>
                <w:szCs w:val="21"/>
                <w:highlight w:val="none"/>
                <w:u w:val="none"/>
                <w:lang w:val="en-US" w:eastAsia="zh-CN"/>
              </w:rPr>
              <w:t>金融机构或</w:t>
            </w:r>
            <w:r>
              <w:rPr>
                <w:rFonts w:hint="eastAsia" w:ascii="宋体" w:hAnsi="宋体" w:eastAsia="宋体" w:cs="宋体"/>
                <w:sz w:val="21"/>
                <w:szCs w:val="21"/>
                <w:highlight w:val="none"/>
                <w:u w:val="none"/>
              </w:rPr>
              <w:t>担保机构出具的保函</w:t>
            </w:r>
            <w:r>
              <w:rPr>
                <w:rFonts w:hint="eastAsia" w:ascii="宋体" w:hAnsi="宋体" w:eastAsia="宋体" w:cs="宋体"/>
                <w:szCs w:val="21"/>
                <w:highlight w:val="none"/>
              </w:rPr>
              <w:t>。</w:t>
            </w:r>
          </w:p>
          <w:p w14:paraId="1F296E28">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履约担保金额：5%的签约合同价。</w:t>
            </w:r>
          </w:p>
          <w:p w14:paraId="03DE35D6">
            <w:pPr>
              <w:adjustRightInd w:val="0"/>
              <w:snapToGrid w:val="0"/>
              <w:rPr>
                <w:rFonts w:hint="eastAsia" w:ascii="宋体" w:hAnsi="宋体" w:eastAsia="宋体" w:cs="宋体"/>
                <w:highlight w:val="none"/>
              </w:rPr>
            </w:pPr>
            <w:r>
              <w:rPr>
                <w:rFonts w:hint="eastAsia" w:ascii="宋体" w:hAnsi="宋体" w:eastAsia="宋体" w:cs="宋体"/>
                <w:highlight w:val="none"/>
              </w:rPr>
              <w:t>（1）采用电汇形式时，应由中标人的基本账户汇入发包人指定账户。</w:t>
            </w:r>
          </w:p>
          <w:p w14:paraId="4D0D8773">
            <w:pPr>
              <w:rPr>
                <w:rFonts w:hint="eastAsia" w:ascii="宋体" w:hAnsi="宋体" w:eastAsia="宋体" w:cs="宋体"/>
                <w:highlight w:val="none"/>
              </w:rPr>
            </w:pPr>
            <w:r>
              <w:rPr>
                <w:rFonts w:hint="eastAsia" w:ascii="宋体" w:hAnsi="宋体" w:eastAsia="宋体" w:cs="宋体"/>
                <w:highlight w:val="none"/>
              </w:rPr>
              <w:t>（2）采用支票形式时，应由中标人开立基本账户的银行开具。</w:t>
            </w:r>
          </w:p>
          <w:p w14:paraId="66B97413">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highlight w:val="none"/>
              </w:rPr>
              <w:t>3</w:t>
            </w:r>
            <w:r>
              <w:rPr>
                <w:rFonts w:hint="eastAsia" w:ascii="宋体" w:hAnsi="宋体" w:eastAsia="宋体" w:cs="宋体"/>
                <w:szCs w:val="21"/>
                <w:highlight w:val="none"/>
              </w:rPr>
              <w:t>）采用银行保函时，应按招标文件第四章“合同条款及格式”规定的履约担保格式出具，采用银行保函时，建议出具保函的银行级别：“工商银行、农业银行、中国银行、建设银行、交通银行</w:t>
            </w:r>
            <w:r>
              <w:rPr>
                <w:rFonts w:hint="eastAsia" w:ascii="宋体" w:hAnsi="宋体" w:eastAsia="宋体" w:cs="宋体"/>
                <w:bCs/>
                <w:highlight w:val="none"/>
              </w:rPr>
              <w:t>、</w:t>
            </w:r>
            <w:r>
              <w:rPr>
                <w:rFonts w:hint="eastAsia" w:ascii="宋体" w:hAnsi="宋体" w:eastAsia="宋体" w:cs="宋体"/>
                <w:szCs w:val="21"/>
                <w:highlight w:val="none"/>
              </w:rPr>
              <w:t>邮储银行</w:t>
            </w:r>
            <w:r>
              <w:rPr>
                <w:rFonts w:hint="eastAsia" w:ascii="宋体" w:hAnsi="宋体" w:eastAsia="宋体" w:cs="宋体"/>
                <w:bCs/>
                <w:highlight w:val="none"/>
              </w:rPr>
              <w:t>”六</w:t>
            </w:r>
            <w:r>
              <w:rPr>
                <w:rFonts w:hint="eastAsia" w:ascii="宋体" w:hAnsi="宋体" w:eastAsia="宋体" w:cs="宋体"/>
                <w:szCs w:val="21"/>
                <w:highlight w:val="none"/>
              </w:rPr>
              <w:t>大国有商业银行或全国性股份制商业银行的分、支行出具</w:t>
            </w:r>
            <w:r>
              <w:rPr>
                <w:rFonts w:hint="eastAsia" w:ascii="宋体" w:hAnsi="宋体" w:eastAsia="宋体" w:cs="宋体"/>
                <w:bCs/>
                <w:highlight w:val="none"/>
              </w:rPr>
              <w:t>，</w:t>
            </w:r>
            <w:r>
              <w:rPr>
                <w:rFonts w:hint="eastAsia" w:ascii="宋体" w:hAnsi="宋体" w:eastAsia="宋体" w:cs="宋体"/>
                <w:szCs w:val="21"/>
                <w:highlight w:val="none"/>
              </w:rPr>
              <w:t>所需的费用由中标人承担。</w:t>
            </w:r>
          </w:p>
          <w:p w14:paraId="7C9D7D95">
            <w:pPr>
              <w:pStyle w:val="5"/>
              <w:rPr>
                <w:rFonts w:hint="eastAsia" w:ascii="宋体" w:hAnsi="宋体" w:eastAsia="宋体" w:cs="宋体"/>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sz w:val="21"/>
                <w:szCs w:val="21"/>
                <w:highlight w:val="none"/>
                <w:u w:val="none"/>
                <w:lang w:val="en-US" w:eastAsia="zh-CN"/>
              </w:rPr>
              <w:t>金融机构或</w:t>
            </w:r>
            <w:r>
              <w:rPr>
                <w:rFonts w:hint="eastAsia" w:ascii="宋体" w:hAnsi="宋体" w:eastAsia="宋体" w:cs="宋体"/>
                <w:sz w:val="21"/>
                <w:szCs w:val="21"/>
                <w:highlight w:val="none"/>
                <w:u w:val="none"/>
              </w:rPr>
              <w:t>担保机构出具的保函</w:t>
            </w:r>
            <w:r>
              <w:rPr>
                <w:rFonts w:hint="eastAsia" w:ascii="宋体" w:hAnsi="宋体" w:eastAsia="宋体" w:cs="宋体"/>
                <w:sz w:val="21"/>
                <w:szCs w:val="21"/>
                <w:highlight w:val="none"/>
                <w:u w:val="none"/>
                <w:lang w:val="en-US" w:eastAsia="zh-CN"/>
              </w:rPr>
              <w:t>经招标人同意。</w:t>
            </w:r>
          </w:p>
        </w:tc>
      </w:tr>
      <w:tr w14:paraId="67E4B474">
        <w:tblPrEx>
          <w:tblCellMar>
            <w:top w:w="0" w:type="dxa"/>
            <w:left w:w="28" w:type="dxa"/>
            <w:bottom w:w="0" w:type="dxa"/>
            <w:right w:w="28" w:type="dxa"/>
          </w:tblCellMar>
        </w:tblPrEx>
        <w:trPr>
          <w:trHeight w:val="1223"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704E0891">
            <w:pPr>
              <w:adjustRightInd w:val="0"/>
              <w:snapToGrid w:val="0"/>
              <w:spacing w:before="100" w:beforeAutospacing="1" w:after="100" w:afterAutospacing="1" w:line="32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7.8</w:t>
            </w:r>
          </w:p>
        </w:tc>
        <w:tc>
          <w:tcPr>
            <w:tcW w:w="1800" w:type="dxa"/>
            <w:tcBorders>
              <w:top w:val="single" w:color="000000" w:sz="4" w:space="0"/>
              <w:left w:val="single" w:color="auto" w:sz="4" w:space="0"/>
              <w:bottom w:val="single" w:color="000000" w:sz="4" w:space="0"/>
              <w:right w:val="single" w:color="000000" w:sz="4" w:space="0"/>
            </w:tcBorders>
            <w:vAlign w:val="center"/>
          </w:tcPr>
          <w:p w14:paraId="19535559">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签订合同</w:t>
            </w:r>
          </w:p>
        </w:tc>
        <w:tc>
          <w:tcPr>
            <w:tcW w:w="6722" w:type="dxa"/>
            <w:tcBorders>
              <w:top w:val="single" w:color="000000" w:sz="4" w:space="0"/>
              <w:left w:val="single" w:color="000000" w:sz="4" w:space="0"/>
              <w:bottom w:val="single" w:color="000000" w:sz="4" w:space="0"/>
              <w:right w:val="single" w:color="auto" w:sz="12" w:space="0"/>
            </w:tcBorders>
            <w:vAlign w:val="center"/>
          </w:tcPr>
          <w:p w14:paraId="6D4620F0">
            <w:pPr>
              <w:adjustRightInd w:val="0"/>
              <w:snapToGrid w:val="0"/>
              <w:spacing w:line="340" w:lineRule="atLeast"/>
              <w:ind w:firstLine="210" w:firstLineChars="100"/>
              <w:rPr>
                <w:rFonts w:hint="eastAsia" w:ascii="宋体" w:hAnsi="宋体" w:eastAsia="宋体" w:cs="宋体"/>
                <w:b/>
                <w:bCs/>
                <w:szCs w:val="21"/>
                <w:highlight w:val="none"/>
                <w:lang w:val="en-US" w:eastAsia="zh-CN"/>
              </w:rPr>
            </w:pPr>
            <w:r>
              <w:rPr>
                <w:rFonts w:hint="eastAsia" w:ascii="宋体" w:hAnsi="宋体" w:eastAsia="宋体" w:cs="宋体"/>
                <w:szCs w:val="21"/>
                <w:highlight w:val="none"/>
              </w:rPr>
              <w:t>增加本款：</w:t>
            </w:r>
          </w:p>
          <w:p w14:paraId="458A442A">
            <w:pPr>
              <w:pStyle w:val="5"/>
              <w:rPr>
                <w:rFonts w:hint="eastAsia" w:ascii="宋体" w:hAnsi="宋体" w:eastAsia="宋体" w:cs="宋体"/>
                <w:color w:val="auto"/>
                <w:szCs w:val="21"/>
                <w:highlight w:val="none"/>
                <w:lang w:val="en-US" w:eastAsia="zh-CN"/>
              </w:rPr>
            </w:pPr>
            <w:r>
              <w:rPr>
                <w:rFonts w:hint="eastAsia" w:ascii="宋体" w:hAnsi="宋体" w:eastAsia="宋体" w:cs="宋体"/>
                <w:b/>
                <w:bCs/>
                <w:szCs w:val="21"/>
                <w:highlight w:val="none"/>
                <w:lang w:val="en-US" w:eastAsia="zh-CN"/>
              </w:rPr>
              <w:t>排名第一的中标候选人放弃中标、因不可抗力不能履行合同、不按照招标文件要求提交履约保证金，或者被查实存在影响中标结果的违法行为等情形，不符合中标条件的，招标人将重新招标。</w:t>
            </w:r>
          </w:p>
        </w:tc>
      </w:tr>
      <w:tr w14:paraId="45460A28">
        <w:tblPrEx>
          <w:tblCellMar>
            <w:top w:w="0" w:type="dxa"/>
            <w:left w:w="28" w:type="dxa"/>
            <w:bottom w:w="0" w:type="dxa"/>
            <w:right w:w="28" w:type="dxa"/>
          </w:tblCellMar>
        </w:tblPrEx>
        <w:trPr>
          <w:trHeight w:val="4060"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3FB64270">
            <w:pPr>
              <w:jc w:val="center"/>
              <w:rPr>
                <w:rFonts w:hint="eastAsia" w:ascii="宋体" w:hAnsi="宋体" w:eastAsia="宋体" w:cs="宋体"/>
                <w:szCs w:val="21"/>
                <w:highlight w:val="none"/>
              </w:rPr>
            </w:pPr>
            <w:r>
              <w:rPr>
                <w:rFonts w:hint="eastAsia" w:ascii="宋体" w:hAnsi="宋体" w:eastAsia="宋体" w:cs="宋体"/>
                <w:szCs w:val="21"/>
                <w:highlight w:val="none"/>
              </w:rPr>
              <w:t>8.5.1</w:t>
            </w:r>
          </w:p>
        </w:tc>
        <w:tc>
          <w:tcPr>
            <w:tcW w:w="1800" w:type="dxa"/>
            <w:tcBorders>
              <w:top w:val="single" w:color="000000" w:sz="4" w:space="0"/>
              <w:left w:val="single" w:color="auto" w:sz="4" w:space="0"/>
              <w:bottom w:val="single" w:color="000000" w:sz="4" w:space="0"/>
              <w:right w:val="single" w:color="000000" w:sz="4" w:space="0"/>
            </w:tcBorders>
            <w:vAlign w:val="center"/>
          </w:tcPr>
          <w:p w14:paraId="4321F232">
            <w:pPr>
              <w:jc w:val="center"/>
              <w:rPr>
                <w:rFonts w:hint="eastAsia" w:ascii="宋体" w:hAnsi="宋体" w:eastAsia="宋体" w:cs="宋体"/>
                <w:szCs w:val="21"/>
                <w:highlight w:val="none"/>
              </w:rPr>
            </w:pPr>
            <w:r>
              <w:rPr>
                <w:rFonts w:hint="eastAsia" w:ascii="宋体" w:hAnsi="宋体" w:eastAsia="宋体" w:cs="宋体"/>
                <w:szCs w:val="21"/>
                <w:highlight w:val="none"/>
              </w:rPr>
              <w:t>监督部门</w:t>
            </w:r>
          </w:p>
        </w:tc>
        <w:tc>
          <w:tcPr>
            <w:tcW w:w="6722" w:type="dxa"/>
            <w:tcBorders>
              <w:top w:val="single" w:color="000000" w:sz="4" w:space="0"/>
              <w:left w:val="single" w:color="000000" w:sz="4" w:space="0"/>
              <w:bottom w:val="single" w:color="000000" w:sz="4" w:space="0"/>
              <w:right w:val="single" w:color="auto" w:sz="12" w:space="0"/>
            </w:tcBorders>
          </w:tcPr>
          <w:p w14:paraId="46CCA745">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rPr>
            </w:pPr>
            <w:r>
              <w:rPr>
                <w:rFonts w:hint="eastAsia" w:ascii="宋体" w:hAnsi="宋体" w:eastAsia="宋体" w:cs="宋体"/>
                <w:kern w:val="1"/>
                <w:highlight w:val="none"/>
                <w:lang w:val="en-US" w:eastAsia="zh-CN"/>
              </w:rPr>
              <w:t>监督部门：榆树市交通运输局</w:t>
            </w:r>
          </w:p>
          <w:p w14:paraId="4971B7B0">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rPr>
            </w:pPr>
            <w:r>
              <w:rPr>
                <w:rFonts w:hint="eastAsia" w:ascii="宋体" w:hAnsi="宋体" w:eastAsia="宋体" w:cs="宋体"/>
                <w:kern w:val="1"/>
                <w:highlight w:val="none"/>
                <w:lang w:val="en-US" w:eastAsia="zh-CN"/>
              </w:rPr>
              <w:t>地址：榆树市府前路</w:t>
            </w:r>
          </w:p>
          <w:p w14:paraId="423E3170">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rPr>
            </w:pPr>
            <w:r>
              <w:rPr>
                <w:rFonts w:hint="eastAsia" w:ascii="宋体" w:hAnsi="宋体" w:eastAsia="宋体" w:cs="宋体"/>
                <w:kern w:val="1"/>
                <w:highlight w:val="none"/>
                <w:lang w:val="en-US" w:eastAsia="zh-CN"/>
              </w:rPr>
              <w:t>电话：0431-83623626</w:t>
            </w:r>
          </w:p>
          <w:p w14:paraId="6F4E403D">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lang w:val="en-US" w:eastAsia="zh-CN"/>
              </w:rPr>
            </w:pPr>
            <w:r>
              <w:rPr>
                <w:rFonts w:hint="eastAsia" w:ascii="宋体" w:hAnsi="宋体" w:eastAsia="宋体" w:cs="宋体"/>
                <w:kern w:val="1"/>
                <w:highlight w:val="none"/>
                <w:lang w:val="en-US" w:eastAsia="zh-CN"/>
              </w:rPr>
              <w:t>邮编：130400</w:t>
            </w:r>
            <w:bookmarkStart w:id="9" w:name="OLE_LINK39"/>
            <w:bookmarkStart w:id="10" w:name="OLE_LINK38"/>
          </w:p>
          <w:p w14:paraId="4FAAD517">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szCs w:val="21"/>
                <w:highlight w:val="none"/>
              </w:rPr>
              <w:t>注：</w:t>
            </w:r>
            <w:r>
              <w:rPr>
                <w:rFonts w:hint="eastAsia" w:ascii="宋体" w:hAnsi="宋体" w:eastAsia="宋体" w:cs="宋体"/>
                <w:bCs/>
                <w:highlight w:val="none"/>
              </w:rPr>
              <w:t>1、投诉人投诉时，应当提交投诉书。投诉书应当包括下列内容：</w:t>
            </w:r>
          </w:p>
          <w:p w14:paraId="708E1C34">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投诉人的名称、地址及有效联系方式；</w:t>
            </w:r>
          </w:p>
          <w:p w14:paraId="461B0CF4">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被投诉人的名称、地址及有效联系方式；</w:t>
            </w:r>
          </w:p>
          <w:p w14:paraId="31FDE93F">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投诉事项的基本事实；</w:t>
            </w:r>
          </w:p>
          <w:p w14:paraId="623A95CD">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异议的提出及招标人答复情况；</w:t>
            </w:r>
          </w:p>
          <w:p w14:paraId="19233055">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相关请求及主张；</w:t>
            </w:r>
          </w:p>
          <w:p w14:paraId="634B3442">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有效线索和相关证明材料。</w:t>
            </w:r>
          </w:p>
          <w:p w14:paraId="6B9FCF89">
            <w:pPr>
              <w:keepNext w:val="0"/>
              <w:keepLines w:val="0"/>
              <w:pageBreakBefore w:val="0"/>
              <w:widowControl w:val="0"/>
              <w:kinsoku/>
              <w:wordWrap/>
              <w:overflowPunct/>
              <w:topLinePunct w:val="0"/>
              <w:autoSpaceDE/>
              <w:autoSpaceDN/>
              <w:bidi w:val="0"/>
              <w:spacing w:line="240" w:lineRule="auto"/>
              <w:ind w:left="0" w:leftChars="0" w:firstLine="0" w:firstLineChars="0"/>
              <w:jc w:val="left"/>
              <w:textAlignment w:val="auto"/>
              <w:rPr>
                <w:rFonts w:hint="eastAsia" w:ascii="宋体" w:hAnsi="宋体" w:eastAsia="宋体" w:cs="宋体"/>
                <w:szCs w:val="21"/>
                <w:highlight w:val="none"/>
              </w:rPr>
            </w:pPr>
            <w:r>
              <w:rPr>
                <w:rFonts w:hint="eastAsia" w:ascii="宋体" w:hAnsi="宋体" w:eastAsia="宋体" w:cs="宋体"/>
                <w:bCs/>
                <w:highlight w:val="none"/>
              </w:rPr>
              <w:t>2、对《公路工程建设项目招标投标管理办法》（中华人民共和国交通运输部令2015年第24号）规定应先提出异议的事项进行投诉的，应当提交已提出异议的证明文件。未按规定提出异议或者未提交已提出异议的证明文件的投诉，交通运输主管部门可以不予受理。</w:t>
            </w:r>
            <w:bookmarkEnd w:id="9"/>
            <w:bookmarkEnd w:id="10"/>
          </w:p>
        </w:tc>
      </w:tr>
      <w:tr w14:paraId="73312B8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23A916FA">
            <w:pPr>
              <w:adjustRightInd w:val="0"/>
              <w:snapToGrid w:val="0"/>
              <w:jc w:val="center"/>
              <w:rPr>
                <w:rFonts w:hint="eastAsia" w:ascii="宋体" w:hAnsi="宋体" w:eastAsia="宋体" w:cs="宋体"/>
                <w:highlight w:val="none"/>
              </w:rPr>
            </w:pPr>
            <w:r>
              <w:rPr>
                <w:rFonts w:hint="eastAsia" w:ascii="宋体" w:hAnsi="宋体" w:eastAsia="宋体" w:cs="宋体"/>
                <w:highlight w:val="none"/>
              </w:rPr>
              <w:t>9</w:t>
            </w:r>
          </w:p>
        </w:tc>
        <w:tc>
          <w:tcPr>
            <w:tcW w:w="1800" w:type="dxa"/>
            <w:tcBorders>
              <w:top w:val="single" w:color="000000" w:sz="4" w:space="0"/>
              <w:left w:val="single" w:color="auto" w:sz="4" w:space="0"/>
              <w:bottom w:val="single" w:color="000000" w:sz="4" w:space="0"/>
              <w:right w:val="single" w:color="000000" w:sz="4" w:space="0"/>
            </w:tcBorders>
            <w:vAlign w:val="center"/>
          </w:tcPr>
          <w:p w14:paraId="41D18388">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是否采用</w:t>
            </w:r>
          </w:p>
          <w:p w14:paraId="6E975F4C">
            <w:pPr>
              <w:adjustRightInd w:val="0"/>
              <w:snapToGrid w:val="0"/>
              <w:jc w:val="center"/>
              <w:rPr>
                <w:rFonts w:hint="eastAsia" w:ascii="宋体" w:hAnsi="宋体" w:eastAsia="宋体" w:cs="宋体"/>
                <w:highlight w:val="none"/>
              </w:rPr>
            </w:pPr>
            <w:r>
              <w:rPr>
                <w:rFonts w:hint="eastAsia" w:ascii="宋体" w:hAnsi="宋体" w:eastAsia="宋体" w:cs="宋体"/>
                <w:highlight w:val="none"/>
              </w:rPr>
              <w:t>电子招标投标</w:t>
            </w:r>
          </w:p>
        </w:tc>
        <w:tc>
          <w:tcPr>
            <w:tcW w:w="6722" w:type="dxa"/>
            <w:tcBorders>
              <w:top w:val="single" w:color="000000" w:sz="4" w:space="0"/>
              <w:left w:val="single" w:color="000000" w:sz="4" w:space="0"/>
              <w:bottom w:val="single" w:color="000000" w:sz="4" w:space="0"/>
              <w:right w:val="single" w:color="auto" w:sz="12" w:space="0"/>
            </w:tcBorders>
            <w:vAlign w:val="center"/>
          </w:tcPr>
          <w:p w14:paraId="70132BCB">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是</w:t>
            </w:r>
          </w:p>
          <w:p w14:paraId="1474D386">
            <w:pPr>
              <w:spacing w:line="360" w:lineRule="exact"/>
              <w:jc w:val="left"/>
              <w:rPr>
                <w:rFonts w:hint="eastAsia" w:ascii="宋体" w:hAnsi="宋体" w:eastAsia="宋体" w:cs="宋体"/>
                <w:bCs/>
                <w:highlight w:val="none"/>
                <w:lang w:val="zh-CN"/>
              </w:rPr>
            </w:pPr>
            <w:r>
              <w:rPr>
                <w:rFonts w:hint="eastAsia" w:ascii="宋体" w:hAnsi="宋体" w:eastAsia="宋体" w:cs="宋体"/>
                <w:bCs/>
                <w:highlight w:val="none"/>
                <w:lang w:val="en-US" w:eastAsia="zh-CN"/>
              </w:rPr>
              <w:t>1、</w:t>
            </w:r>
            <w:r>
              <w:rPr>
                <w:rFonts w:hint="eastAsia" w:ascii="宋体" w:hAnsi="宋体" w:eastAsia="宋体" w:cs="宋体"/>
                <w:bCs/>
                <w:highlight w:val="none"/>
                <w:lang w:val="zh-CN"/>
              </w:rPr>
              <w:t>本次招标全程实行电子化招投标。</w:t>
            </w:r>
          </w:p>
          <w:p w14:paraId="7D0E9324">
            <w:pPr>
              <w:spacing w:line="360" w:lineRule="exact"/>
              <w:jc w:val="left"/>
              <w:rPr>
                <w:rFonts w:hint="eastAsia" w:ascii="宋体" w:hAnsi="宋体" w:eastAsia="宋体" w:cs="宋体"/>
                <w:bCs/>
                <w:highlight w:val="none"/>
                <w:lang w:val="zh-CN"/>
              </w:rPr>
            </w:pPr>
            <w:r>
              <w:rPr>
                <w:rFonts w:hint="eastAsia" w:ascii="宋体" w:hAnsi="宋体" w:eastAsia="宋体" w:cs="宋体"/>
                <w:bCs/>
                <w:highlight w:val="none"/>
                <w:lang w:val="en-US" w:eastAsia="zh-CN"/>
              </w:rPr>
              <w:t>2、</w:t>
            </w:r>
            <w:r>
              <w:rPr>
                <w:rFonts w:hint="eastAsia" w:ascii="宋体" w:hAnsi="宋体" w:eastAsia="宋体" w:cs="宋体"/>
                <w:bCs/>
                <w:highlight w:val="none"/>
                <w:lang w:val="zh-CN"/>
              </w:rPr>
              <w:t>本次招投标使用</w:t>
            </w:r>
            <w:r>
              <w:rPr>
                <w:rFonts w:hint="eastAsia" w:ascii="宋体" w:hAnsi="宋体" w:eastAsia="宋体" w:cs="宋体"/>
                <w:bCs/>
                <w:highlight w:val="none"/>
              </w:rPr>
              <w:t>吉林省</w:t>
            </w:r>
            <w:r>
              <w:rPr>
                <w:rFonts w:hint="eastAsia" w:ascii="宋体" w:hAnsi="宋体" w:eastAsia="宋体" w:cs="宋体"/>
                <w:bCs/>
                <w:highlight w:val="none"/>
                <w:lang w:val="zh-CN"/>
              </w:rPr>
              <w:t>公共资源交易一体化平台系统，具体要求详见《关于做好全省公共资源交易一体化平台全面运行工作的通知》（吉政数联〔2022〕5号）文件。</w:t>
            </w:r>
          </w:p>
          <w:p w14:paraId="5B8FF535">
            <w:pPr>
              <w:spacing w:line="360" w:lineRule="exact"/>
              <w:jc w:val="left"/>
              <w:rPr>
                <w:rFonts w:hint="eastAsia" w:ascii="宋体" w:hAnsi="宋体" w:eastAsia="宋体" w:cs="宋体"/>
                <w:highlight w:val="none"/>
                <w:lang w:val="en-US" w:eastAsia="zh-CN"/>
              </w:rPr>
            </w:pPr>
            <w:r>
              <w:rPr>
                <w:rFonts w:hint="eastAsia" w:ascii="宋体" w:hAnsi="宋体" w:eastAsia="宋体" w:cs="宋体"/>
                <w:bCs/>
                <w:highlight w:val="none"/>
                <w:lang w:val="en-US" w:eastAsia="zh-CN"/>
              </w:rPr>
              <w:t>3、</w:t>
            </w:r>
            <w:r>
              <w:rPr>
                <w:rFonts w:hint="eastAsia" w:ascii="宋体" w:hAnsi="宋体" w:eastAsia="宋体" w:cs="宋体"/>
                <w:kern w:val="0"/>
                <w:szCs w:val="21"/>
                <w:highlight w:val="none"/>
                <w:lang w:val="zh-CN" w:bidi="zh-CN"/>
              </w:rPr>
              <w:t>投标人在“吉林省公路建设市场信用信息服务系统”（以下简称“省公路信息系统”）完成注册及信息填报，具体操作流程详见“</w:t>
            </w:r>
            <w:r>
              <w:rPr>
                <w:rFonts w:hint="eastAsia" w:ascii="宋体" w:hAnsi="宋体" w:eastAsia="宋体" w:cs="宋体"/>
                <w:kern w:val="0"/>
                <w:szCs w:val="21"/>
                <w:highlight w:val="none"/>
                <w:lang w:val="en-US" w:eastAsia="zh-CN" w:bidi="zh-CN"/>
              </w:rPr>
              <w:t>吉林省交通运输厅关于发布吉林省公路建设市场信用信息服务系统的公告</w:t>
            </w:r>
            <w:r>
              <w:rPr>
                <w:rFonts w:hint="eastAsia" w:ascii="宋体" w:hAnsi="宋体" w:eastAsia="宋体" w:cs="宋体"/>
                <w:kern w:val="0"/>
                <w:szCs w:val="21"/>
                <w:highlight w:val="none"/>
                <w:lang w:val="zh-CN" w:bidi="zh-CN"/>
              </w:rPr>
              <w:t>”。</w:t>
            </w:r>
            <w:r>
              <w:rPr>
                <w:rFonts w:hint="eastAsia" w:ascii="宋体" w:hAnsi="宋体" w:eastAsia="宋体" w:cs="宋体"/>
                <w:bCs/>
                <w:highlight w:val="none"/>
                <w:lang w:val="zh-CN"/>
              </w:rPr>
              <w:t>投标人宜在投标截止时间15天前完成省公路信息系统注册及信息填报。</w:t>
            </w:r>
          </w:p>
        </w:tc>
      </w:tr>
      <w:tr w14:paraId="5A3F052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13D953A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8522" w:type="dxa"/>
            <w:gridSpan w:val="2"/>
            <w:tcBorders>
              <w:top w:val="single" w:color="000000" w:sz="4" w:space="0"/>
              <w:left w:val="single" w:color="auto" w:sz="4" w:space="0"/>
              <w:bottom w:val="single" w:color="000000" w:sz="4" w:space="0"/>
              <w:right w:val="single" w:color="auto" w:sz="12" w:space="0"/>
            </w:tcBorders>
            <w:vAlign w:val="center"/>
          </w:tcPr>
          <w:p w14:paraId="7D68E400">
            <w:pPr>
              <w:rPr>
                <w:rFonts w:hint="eastAsia" w:ascii="宋体" w:hAnsi="宋体" w:eastAsia="宋体" w:cs="宋体"/>
                <w:szCs w:val="21"/>
                <w:highlight w:val="none"/>
              </w:rPr>
            </w:pPr>
            <w:r>
              <w:rPr>
                <w:rFonts w:hint="eastAsia" w:ascii="宋体" w:hAnsi="宋体" w:eastAsia="宋体" w:cs="宋体"/>
                <w:szCs w:val="21"/>
                <w:highlight w:val="none"/>
              </w:rPr>
              <w:t>需要补充的其它内容：</w:t>
            </w:r>
          </w:p>
        </w:tc>
      </w:tr>
      <w:tr w14:paraId="0E1374A1">
        <w:tblPrEx>
          <w:tblCellMar>
            <w:top w:w="0" w:type="dxa"/>
            <w:left w:w="28" w:type="dxa"/>
            <w:bottom w:w="0" w:type="dxa"/>
            <w:right w:w="28" w:type="dxa"/>
          </w:tblCellMar>
        </w:tblPrEx>
        <w:trPr>
          <w:trHeight w:val="1731"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28998274">
            <w:pPr>
              <w:adjustRightInd w:val="0"/>
              <w:snapToGrid w:val="0"/>
              <w:jc w:val="center"/>
              <w:rPr>
                <w:rFonts w:hint="eastAsia" w:ascii="宋体" w:hAnsi="宋体" w:eastAsia="宋体" w:cs="宋体"/>
                <w:highlight w:val="none"/>
              </w:rPr>
            </w:pPr>
            <w:r>
              <w:rPr>
                <w:rFonts w:hint="eastAsia" w:ascii="宋体" w:hAnsi="宋体" w:eastAsia="宋体" w:cs="宋体"/>
                <w:szCs w:val="21"/>
                <w:highlight w:val="none"/>
              </w:rPr>
              <w:t>10.2</w:t>
            </w:r>
          </w:p>
        </w:tc>
        <w:tc>
          <w:tcPr>
            <w:tcW w:w="1800" w:type="dxa"/>
            <w:tcBorders>
              <w:top w:val="single" w:color="000000" w:sz="4" w:space="0"/>
              <w:left w:val="single" w:color="auto" w:sz="4" w:space="0"/>
              <w:bottom w:val="single" w:color="000000" w:sz="4" w:space="0"/>
              <w:right w:val="single" w:color="000000" w:sz="4" w:space="0"/>
            </w:tcBorders>
            <w:vAlign w:val="center"/>
          </w:tcPr>
          <w:p w14:paraId="1C03E1B9">
            <w:pPr>
              <w:jc w:val="center"/>
              <w:rPr>
                <w:rFonts w:hint="eastAsia" w:ascii="宋体" w:hAnsi="宋体" w:eastAsia="宋体" w:cs="宋体"/>
                <w:szCs w:val="21"/>
                <w:highlight w:val="none"/>
              </w:rPr>
            </w:pPr>
            <w:r>
              <w:rPr>
                <w:rFonts w:hint="eastAsia" w:ascii="宋体" w:hAnsi="宋体" w:eastAsia="宋体" w:cs="宋体"/>
                <w:szCs w:val="21"/>
                <w:highlight w:val="none"/>
              </w:rPr>
              <w:t>词语定义</w:t>
            </w:r>
          </w:p>
        </w:tc>
        <w:tc>
          <w:tcPr>
            <w:tcW w:w="6722" w:type="dxa"/>
            <w:tcBorders>
              <w:top w:val="single" w:color="000000" w:sz="4" w:space="0"/>
              <w:left w:val="single" w:color="000000" w:sz="4" w:space="0"/>
              <w:bottom w:val="single" w:color="000000" w:sz="4" w:space="0"/>
              <w:right w:val="single" w:color="auto" w:sz="12" w:space="0"/>
            </w:tcBorders>
            <w:vAlign w:val="center"/>
          </w:tcPr>
          <w:p w14:paraId="284AF6AE">
            <w:pPr>
              <w:adjustRightInd w:val="0"/>
              <w:snapToGrid w:val="0"/>
              <w:spacing w:before="60" w:beforeLines="25" w:after="60" w:afterLines="25"/>
              <w:rPr>
                <w:rFonts w:hint="eastAsia" w:ascii="宋体" w:hAnsi="宋体" w:eastAsia="宋体" w:cs="宋体"/>
                <w:szCs w:val="21"/>
                <w:highlight w:val="none"/>
              </w:rPr>
            </w:pPr>
            <w:r>
              <w:rPr>
                <w:rFonts w:hint="eastAsia" w:ascii="宋体" w:hAnsi="宋体" w:eastAsia="宋体" w:cs="宋体"/>
                <w:szCs w:val="21"/>
                <w:highlight w:val="none"/>
              </w:rPr>
              <w:t>（1）本文件中所称的“以上”、“以下”、“以内”，包括本数；所称的“以外”，不包括本数。</w:t>
            </w:r>
          </w:p>
          <w:p w14:paraId="210C02E7">
            <w:pPr>
              <w:rPr>
                <w:rFonts w:hint="eastAsia" w:ascii="宋体" w:hAnsi="宋体" w:eastAsia="宋体" w:cs="宋体"/>
                <w:szCs w:val="21"/>
                <w:highlight w:val="none"/>
                <w:lang w:val="en-US" w:eastAsia="zh-CN"/>
              </w:rPr>
            </w:pPr>
            <w:r>
              <w:rPr>
                <w:rFonts w:hint="eastAsia" w:ascii="宋体" w:hAnsi="宋体" w:eastAsia="宋体" w:cs="宋体"/>
                <w:szCs w:val="21"/>
                <w:highlight w:val="none"/>
              </w:rPr>
              <w:t>（2）除有特殊说明外，本文件中所称的“近3年”或“近5年”，是指自投标截止时间所在年度起逆推3年或5年。如：投标截止时间所在年度为202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年，“近5年”的年限从</w:t>
            </w:r>
            <w:r>
              <w:rPr>
                <w:rFonts w:hint="eastAsia" w:ascii="宋体" w:hAnsi="宋体" w:eastAsia="宋体" w:cs="宋体"/>
                <w:szCs w:val="21"/>
                <w:highlight w:val="none"/>
                <w:lang w:val="en-US" w:eastAsia="zh-CN"/>
              </w:rPr>
              <w:t>2020</w:t>
            </w:r>
            <w:r>
              <w:rPr>
                <w:rFonts w:hint="eastAsia" w:ascii="宋体" w:hAnsi="宋体" w:eastAsia="宋体" w:cs="宋体"/>
                <w:szCs w:val="21"/>
                <w:highlight w:val="none"/>
              </w:rPr>
              <w:t>年1月1日算起。</w:t>
            </w:r>
          </w:p>
        </w:tc>
      </w:tr>
      <w:tr w14:paraId="3BED9C02">
        <w:tblPrEx>
          <w:tblCellMar>
            <w:top w:w="0" w:type="dxa"/>
            <w:left w:w="28" w:type="dxa"/>
            <w:bottom w:w="0" w:type="dxa"/>
            <w:right w:w="28" w:type="dxa"/>
          </w:tblCellMar>
        </w:tblPrEx>
        <w:trPr>
          <w:trHeight w:val="60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6C883649">
            <w:pPr>
              <w:jc w:val="center"/>
              <w:rPr>
                <w:rFonts w:hint="eastAsia" w:ascii="宋体" w:hAnsi="宋体" w:eastAsia="宋体" w:cs="宋体"/>
                <w:highlight w:val="none"/>
                <w:lang w:eastAsia="zh-CN"/>
              </w:rPr>
            </w:pPr>
            <w:r>
              <w:rPr>
                <w:rFonts w:hint="eastAsia" w:ascii="宋体" w:hAnsi="宋体" w:eastAsia="宋体" w:cs="宋体"/>
                <w:highlight w:val="none"/>
              </w:rPr>
              <w:t>10.</w:t>
            </w:r>
            <w:r>
              <w:rPr>
                <w:rFonts w:hint="eastAsia" w:ascii="宋体" w:hAnsi="宋体" w:eastAsia="宋体" w:cs="宋体"/>
                <w:highlight w:val="none"/>
                <w:lang w:val="en-US" w:eastAsia="zh-CN"/>
              </w:rPr>
              <w:t>3</w:t>
            </w:r>
          </w:p>
        </w:tc>
        <w:tc>
          <w:tcPr>
            <w:tcW w:w="1800" w:type="dxa"/>
            <w:tcBorders>
              <w:top w:val="single" w:color="000000" w:sz="4" w:space="0"/>
              <w:left w:val="single" w:color="auto" w:sz="4" w:space="0"/>
              <w:bottom w:val="single" w:color="000000" w:sz="4" w:space="0"/>
              <w:right w:val="single" w:color="000000" w:sz="4" w:space="0"/>
            </w:tcBorders>
            <w:vAlign w:val="center"/>
          </w:tcPr>
          <w:p w14:paraId="5DF634C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视频直播</w:t>
            </w:r>
          </w:p>
        </w:tc>
        <w:tc>
          <w:tcPr>
            <w:tcW w:w="6722" w:type="dxa"/>
            <w:tcBorders>
              <w:top w:val="single" w:color="000000" w:sz="4" w:space="0"/>
              <w:left w:val="single" w:color="000000" w:sz="4" w:space="0"/>
              <w:bottom w:val="single" w:color="000000" w:sz="4" w:space="0"/>
              <w:right w:val="single" w:color="auto" w:sz="12" w:space="0"/>
            </w:tcBorders>
            <w:vAlign w:val="center"/>
          </w:tcPr>
          <w:p w14:paraId="701FF0EA">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本项目采用</w:t>
            </w:r>
            <w:r>
              <w:rPr>
                <w:rFonts w:hint="eastAsia" w:ascii="宋体" w:hAnsi="宋体" w:eastAsia="宋体" w:cs="宋体"/>
                <w:sz w:val="21"/>
                <w:szCs w:val="21"/>
                <w:highlight w:val="none"/>
                <w:lang w:eastAsia="zh-CN"/>
              </w:rPr>
              <w:t>“</w:t>
            </w:r>
            <w:r>
              <w:rPr>
                <w:rFonts w:hint="eastAsia" w:ascii="宋体" w:hAnsi="宋体" w:eastAsia="宋体" w:cs="宋体"/>
                <w:color w:val="000000"/>
                <w:kern w:val="0"/>
                <w:sz w:val="21"/>
                <w:szCs w:val="21"/>
                <w:highlight w:val="none"/>
                <w:lang w:val="en-US" w:eastAsia="zh-CN" w:bidi="ar"/>
              </w:rPr>
              <w:t>吉林省公共资源交易一体化平台”中的“吉林省不见面开标大厅”远程视频系统。</w:t>
            </w:r>
            <w:r>
              <w:rPr>
                <w:rFonts w:hint="eastAsia" w:ascii="宋体" w:hAnsi="宋体" w:eastAsia="宋体" w:cs="宋体"/>
                <w:sz w:val="21"/>
                <w:szCs w:val="21"/>
                <w:highlight w:val="none"/>
              </w:rPr>
              <w:t>投标人未参加视频开标会议的，或未完全参加视频开标会议全过程的，视为认同开标会议结果。</w:t>
            </w:r>
          </w:p>
          <w:p w14:paraId="56FB4572">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本项目实施网上远程开标，投标人通过一体化平台系统进行远程投标文件解密。开标前，投标人应在准备解密的电脑端提前安装好CA驱动并且能正常登录系统。开标时在代理机构工作人员公布投标人名单后，按顺序进行解密，由投标人选择对应的项目，进入“开标远程解密”菜单，点击远程解密并输入CA密码，成功解密后状态会显示“已解密”。投标文件解密时需插上生成投标文件的CA锁进行解密，且正确输入密码，投标人未在规定的时间内完成解密的视为无效投标。投标人由于数字证书遗失、损坏、更换、续期等自身原因情况导致投标文件无法解密，由投标人自行承担责任。</w:t>
            </w:r>
          </w:p>
          <w:p w14:paraId="490B8F4A">
            <w:pPr>
              <w:pStyle w:val="4"/>
              <w:rPr>
                <w:rFonts w:hint="eastAsia" w:ascii="宋体" w:hAnsi="宋体" w:eastAsia="宋体" w:cs="宋体"/>
                <w:sz w:val="21"/>
                <w:szCs w:val="21"/>
                <w:highlight w:val="none"/>
                <w:lang w:val="en-US" w:eastAsia="zh-CN"/>
              </w:rPr>
            </w:pPr>
            <w:r>
              <w:rPr>
                <w:rFonts w:hint="eastAsia" w:ascii="宋体" w:hAnsi="宋体" w:eastAsia="宋体" w:cs="宋体"/>
                <w:b/>
                <w:bCs w:val="0"/>
                <w:sz w:val="21"/>
                <w:szCs w:val="21"/>
                <w:highlight w:val="none"/>
                <w:lang w:val="en-US" w:eastAsia="zh-CN"/>
              </w:rPr>
              <w:t>3、投标截止时间后因投标人原因未在规定时间内解密投标文件，招标人将不退还投标保证金，并报上级主管部门建议将其列入黑名单。</w:t>
            </w:r>
          </w:p>
        </w:tc>
      </w:tr>
      <w:tr w14:paraId="26DDA90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0B108F7B">
            <w:pPr>
              <w:jc w:val="center"/>
              <w:rPr>
                <w:rFonts w:hint="eastAsia" w:ascii="宋体" w:hAnsi="宋体" w:eastAsia="宋体" w:cs="宋体"/>
                <w:highlight w:val="none"/>
                <w:lang w:eastAsia="zh-CN"/>
              </w:rPr>
            </w:pPr>
            <w:r>
              <w:rPr>
                <w:rFonts w:hint="eastAsia" w:ascii="宋体" w:hAnsi="宋体" w:eastAsia="宋体" w:cs="宋体"/>
                <w:highlight w:val="none"/>
              </w:rPr>
              <w:t>10.</w:t>
            </w:r>
            <w:r>
              <w:rPr>
                <w:rFonts w:hint="eastAsia" w:ascii="宋体" w:hAnsi="宋体" w:eastAsia="宋体" w:cs="宋体"/>
                <w:highlight w:val="none"/>
                <w:lang w:val="en-US" w:eastAsia="zh-CN"/>
              </w:rPr>
              <w:t>4</w:t>
            </w:r>
          </w:p>
        </w:tc>
        <w:tc>
          <w:tcPr>
            <w:tcW w:w="1800" w:type="dxa"/>
            <w:tcBorders>
              <w:top w:val="single" w:color="000000" w:sz="4" w:space="0"/>
              <w:left w:val="single" w:color="auto" w:sz="4" w:space="0"/>
              <w:bottom w:val="single" w:color="000000" w:sz="4" w:space="0"/>
              <w:right w:val="single" w:color="000000" w:sz="4" w:space="0"/>
            </w:tcBorders>
            <w:vAlign w:val="center"/>
          </w:tcPr>
          <w:p w14:paraId="6DB2BCD7">
            <w:pPr>
              <w:jc w:val="center"/>
              <w:rPr>
                <w:rFonts w:hint="eastAsia" w:ascii="宋体" w:hAnsi="宋体" w:eastAsia="宋体" w:cs="宋体"/>
                <w:highlight w:val="none"/>
              </w:rPr>
            </w:pPr>
            <w:r>
              <w:rPr>
                <w:rFonts w:hint="eastAsia" w:ascii="宋体" w:hAnsi="宋体" w:eastAsia="宋体" w:cs="宋体"/>
                <w:highlight w:val="none"/>
              </w:rPr>
              <w:t>招标代理服务费</w:t>
            </w:r>
          </w:p>
        </w:tc>
        <w:tc>
          <w:tcPr>
            <w:tcW w:w="6722" w:type="dxa"/>
            <w:tcBorders>
              <w:top w:val="single" w:color="000000" w:sz="4" w:space="0"/>
              <w:left w:val="single" w:color="000000" w:sz="4" w:space="0"/>
              <w:bottom w:val="single" w:color="000000" w:sz="4" w:space="0"/>
              <w:right w:val="single" w:color="auto" w:sz="12" w:space="0"/>
            </w:tcBorders>
            <w:vAlign w:val="center"/>
          </w:tcPr>
          <w:p w14:paraId="51C2EA85">
            <w:pPr>
              <w:spacing w:line="400" w:lineRule="exact"/>
              <w:rPr>
                <w:rFonts w:hint="eastAsia" w:ascii="宋体" w:hAnsi="宋体" w:eastAsia="宋体" w:cs="宋体"/>
                <w:szCs w:val="21"/>
                <w:highlight w:val="none"/>
              </w:rPr>
            </w:pPr>
            <w:r>
              <w:rPr>
                <w:rFonts w:hint="eastAsia" w:ascii="宋体" w:hAnsi="宋体" w:eastAsia="宋体" w:cs="宋体"/>
                <w:szCs w:val="21"/>
                <w:highlight w:val="none"/>
              </w:rPr>
              <w:t>本项目的招标代理服务费由招标人通过中标人支付，投标人应将此费用计入投标报价内，但不得单独报价。</w:t>
            </w:r>
          </w:p>
          <w:p w14:paraId="5DD08732">
            <w:pPr>
              <w:spacing w:line="400" w:lineRule="exact"/>
              <w:rPr>
                <w:rFonts w:hint="eastAsia" w:ascii="宋体" w:hAnsi="宋体" w:eastAsia="宋体" w:cs="宋体"/>
              </w:rPr>
            </w:pPr>
            <w:r>
              <w:rPr>
                <w:rFonts w:hint="eastAsia" w:ascii="宋体" w:hAnsi="宋体" w:eastAsia="宋体" w:cs="宋体"/>
                <w:szCs w:val="21"/>
                <w:highlight w:val="none"/>
                <w:lang w:val="zh-CN" w:eastAsia="zh-CN"/>
              </w:rPr>
              <w:t>执行发改价格〔2015〕299号文件收取招标代理服务费,由中标单位</w:t>
            </w:r>
            <w:r>
              <w:rPr>
                <w:rFonts w:hint="eastAsia" w:ascii="宋体" w:hAnsi="宋体" w:eastAsia="宋体" w:cs="宋体"/>
                <w:szCs w:val="21"/>
                <w:highlight w:val="none"/>
                <w:lang w:val="en-US" w:eastAsia="zh-CN"/>
              </w:rPr>
              <w:t>每标段单独</w:t>
            </w:r>
            <w:r>
              <w:rPr>
                <w:rFonts w:hint="eastAsia" w:ascii="宋体" w:hAnsi="宋体" w:eastAsia="宋体" w:cs="宋体"/>
                <w:szCs w:val="21"/>
                <w:highlight w:val="none"/>
                <w:lang w:val="zh-CN" w:eastAsia="zh-CN"/>
              </w:rPr>
              <w:t>支付</w:t>
            </w:r>
          </w:p>
        </w:tc>
      </w:tr>
      <w:tr w14:paraId="4B018CC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shd w:val="clear" w:color="auto" w:fill="auto"/>
            <w:vAlign w:val="center"/>
          </w:tcPr>
          <w:p w14:paraId="64EA8BCA">
            <w:pPr>
              <w:adjustRightInd w:val="0"/>
              <w:snapToGrid w:val="0"/>
              <w:jc w:val="center"/>
              <w:rPr>
                <w:rFonts w:hint="eastAsia" w:ascii="宋体" w:hAnsi="宋体" w:eastAsia="宋体" w:cs="宋体"/>
                <w:kern w:val="2"/>
                <w:sz w:val="21"/>
                <w:szCs w:val="22"/>
                <w:highlight w:val="none"/>
                <w:lang w:val="en-US" w:eastAsia="zh-CN" w:bidi="ar-SA"/>
              </w:rPr>
            </w:pPr>
            <w:r>
              <w:rPr>
                <w:rFonts w:hint="eastAsia" w:ascii="宋体" w:hAnsi="宋体" w:eastAsia="宋体" w:cs="宋体"/>
                <w:b/>
                <w:bCs/>
                <w:color w:val="auto"/>
                <w:szCs w:val="21"/>
                <w:highlight w:val="none"/>
              </w:rPr>
              <w:t>10.</w:t>
            </w:r>
            <w:r>
              <w:rPr>
                <w:rFonts w:hint="eastAsia" w:ascii="宋体" w:hAnsi="宋体" w:eastAsia="宋体" w:cs="宋体"/>
                <w:b/>
                <w:bCs/>
                <w:color w:val="auto"/>
                <w:szCs w:val="21"/>
                <w:highlight w:val="none"/>
                <w:lang w:val="en-US" w:eastAsia="zh-CN"/>
              </w:rPr>
              <w:t>5</w:t>
            </w:r>
          </w:p>
        </w:tc>
        <w:tc>
          <w:tcPr>
            <w:tcW w:w="18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7C3AC3E">
            <w:pPr>
              <w:adjustRightInd w:val="0"/>
              <w:snapToGrid w:val="0"/>
              <w:jc w:val="center"/>
              <w:rPr>
                <w:rFonts w:hint="eastAsia" w:ascii="宋体" w:hAnsi="宋体" w:eastAsia="宋体" w:cs="宋体"/>
                <w:kern w:val="2"/>
                <w:sz w:val="21"/>
                <w:szCs w:val="22"/>
                <w:highlight w:val="none"/>
                <w:lang w:val="en-US" w:eastAsia="zh-CN" w:bidi="ar-SA"/>
              </w:rPr>
            </w:pPr>
            <w:r>
              <w:rPr>
                <w:rFonts w:hint="eastAsia" w:ascii="宋体" w:hAnsi="宋体" w:eastAsia="宋体" w:cs="宋体"/>
                <w:b/>
                <w:bCs/>
                <w:color w:val="auto"/>
                <w:szCs w:val="21"/>
                <w:highlight w:val="none"/>
              </w:rPr>
              <w:t>施工组织设计是否采用“暗标”评审方式</w:t>
            </w:r>
          </w:p>
        </w:tc>
        <w:tc>
          <w:tcPr>
            <w:tcW w:w="6722" w:type="dxa"/>
            <w:tcBorders>
              <w:top w:val="single" w:color="000000" w:sz="4" w:space="0"/>
              <w:left w:val="single" w:color="000000" w:sz="4" w:space="0"/>
              <w:bottom w:val="single" w:color="000000" w:sz="4" w:space="0"/>
              <w:right w:val="single" w:color="auto" w:sz="12" w:space="0"/>
            </w:tcBorders>
            <w:shd w:val="clear" w:color="auto" w:fill="auto"/>
            <w:vAlign w:val="center"/>
          </w:tcPr>
          <w:p w14:paraId="4333517E">
            <w:pPr>
              <w:adjustRightInd w:val="0"/>
              <w:snapToGrid w:val="0"/>
              <w:spacing w:line="360" w:lineRule="exact"/>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采用，投标人应严格按照第九章“投标文件”格式中“技术标正文（第一信封）编写要求”编制施工组织设计。</w:t>
            </w:r>
          </w:p>
          <w:p w14:paraId="5B722BF9">
            <w:pPr>
              <w:adjustRightInd w:val="0"/>
              <w:snapToGrid w:val="0"/>
              <w:spacing w:line="360" w:lineRule="exact"/>
              <w:ind w:firstLine="211" w:firstLineChars="100"/>
              <w:rPr>
                <w:rFonts w:hint="eastAsia" w:ascii="宋体" w:hAnsi="宋体" w:eastAsia="宋体" w:cs="宋体"/>
                <w:kern w:val="2"/>
                <w:sz w:val="21"/>
                <w:szCs w:val="22"/>
                <w:highlight w:val="none"/>
                <w:lang w:val="en-US" w:eastAsia="zh-CN" w:bidi="ar-SA"/>
              </w:rPr>
            </w:pPr>
            <w:r>
              <w:rPr>
                <w:rFonts w:hint="eastAsia" w:ascii="宋体" w:hAnsi="宋体" w:eastAsia="宋体" w:cs="宋体"/>
                <w:b/>
                <w:bCs/>
                <w:color w:val="auto"/>
                <w:szCs w:val="21"/>
                <w:highlight w:val="none"/>
              </w:rPr>
              <w:t>如果施工组织设计出现敏感信息或是能代表企业信息的记号等行为，经评标委员会确定后，</w:t>
            </w:r>
            <w:r>
              <w:rPr>
                <w:rFonts w:hint="eastAsia" w:ascii="宋体" w:hAnsi="宋体" w:eastAsia="宋体" w:cs="宋体"/>
                <w:b/>
                <w:bCs/>
                <w:color w:val="auto"/>
                <w:szCs w:val="21"/>
                <w:highlight w:val="none"/>
                <w:lang w:val="en-US" w:eastAsia="zh-CN"/>
              </w:rPr>
              <w:t>将</w:t>
            </w:r>
            <w:r>
              <w:rPr>
                <w:rFonts w:hint="eastAsia" w:ascii="宋体" w:hAnsi="宋体" w:eastAsia="宋体" w:cs="宋体"/>
                <w:b/>
                <w:bCs/>
                <w:color w:val="auto"/>
                <w:szCs w:val="21"/>
                <w:highlight w:val="none"/>
              </w:rPr>
              <w:t>否决其投标。</w:t>
            </w:r>
          </w:p>
        </w:tc>
      </w:tr>
    </w:tbl>
    <w:p w14:paraId="6F0A3730">
      <w:pPr>
        <w:pStyle w:val="3"/>
        <w:jc w:val="center"/>
        <w:rPr>
          <w:rFonts w:hint="eastAsia" w:ascii="宋体" w:hAnsi="宋体" w:eastAsia="宋体" w:cs="宋体"/>
          <w:b w:val="0"/>
          <w:bCs w:val="0"/>
          <w:kern w:val="2"/>
          <w:sz w:val="28"/>
          <w:szCs w:val="28"/>
          <w:highlight w:val="none"/>
        </w:rPr>
      </w:pPr>
      <w:r>
        <w:rPr>
          <w:rFonts w:hint="eastAsia" w:ascii="宋体" w:hAnsi="宋体" w:eastAsia="宋体" w:cs="宋体"/>
          <w:highlight w:val="none"/>
        </w:rPr>
        <w:br w:type="page"/>
      </w:r>
      <w:bookmarkStart w:id="11" w:name="_Toc20669"/>
      <w:bookmarkStart w:id="12" w:name="_Toc441945832"/>
      <w:bookmarkStart w:id="13" w:name="_Toc411418983"/>
      <w:bookmarkStart w:id="14" w:name="_Toc346800722"/>
      <w:r>
        <w:rPr>
          <w:rFonts w:hint="eastAsia" w:ascii="宋体" w:hAnsi="宋体" w:eastAsia="宋体" w:cs="宋体"/>
          <w:b w:val="0"/>
          <w:bCs w:val="0"/>
          <w:kern w:val="2"/>
          <w:sz w:val="28"/>
          <w:szCs w:val="28"/>
          <w:highlight w:val="none"/>
        </w:rPr>
        <w:t>附录1资格审查条件（资质最低要求）</w:t>
      </w:r>
      <w:bookmarkEnd w:id="11"/>
      <w:bookmarkEnd w:id="12"/>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20"/>
        <w:gridCol w:w="8196"/>
      </w:tblGrid>
      <w:tr w14:paraId="517763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0" w:hRule="atLeast"/>
          <w:jc w:val="center"/>
        </w:trPr>
        <w:tc>
          <w:tcPr>
            <w:tcW w:w="1320" w:type="dxa"/>
            <w:tcBorders>
              <w:top w:val="single" w:color="auto" w:sz="2" w:space="0"/>
              <w:left w:val="single" w:color="auto" w:sz="2" w:space="0"/>
              <w:bottom w:val="single" w:color="auto" w:sz="2" w:space="0"/>
              <w:right w:val="single" w:color="auto" w:sz="2" w:space="0"/>
            </w:tcBorders>
            <w:vAlign w:val="center"/>
          </w:tcPr>
          <w:p w14:paraId="086DC95D">
            <w:pPr>
              <w:jc w:val="center"/>
              <w:rPr>
                <w:rFonts w:hint="eastAsia" w:ascii="宋体" w:hAnsi="宋体" w:eastAsia="宋体" w:cs="宋体"/>
                <w:highlight w:val="none"/>
              </w:rPr>
            </w:pPr>
            <w:r>
              <w:rPr>
                <w:rFonts w:hint="eastAsia" w:ascii="宋体" w:hAnsi="宋体" w:eastAsia="宋体" w:cs="宋体"/>
                <w:highlight w:val="none"/>
              </w:rPr>
              <w:t>标段</w:t>
            </w:r>
          </w:p>
        </w:tc>
        <w:tc>
          <w:tcPr>
            <w:tcW w:w="8196" w:type="dxa"/>
            <w:tcBorders>
              <w:top w:val="single" w:color="auto" w:sz="2" w:space="0"/>
              <w:left w:val="single" w:color="auto" w:sz="2" w:space="0"/>
              <w:bottom w:val="single" w:color="auto" w:sz="2" w:space="0"/>
              <w:right w:val="single" w:color="auto" w:sz="2" w:space="0"/>
            </w:tcBorders>
            <w:vAlign w:val="center"/>
          </w:tcPr>
          <w:p w14:paraId="208F53FB">
            <w:pPr>
              <w:jc w:val="center"/>
              <w:rPr>
                <w:rFonts w:hint="eastAsia" w:ascii="宋体" w:hAnsi="宋体" w:eastAsia="宋体" w:cs="宋体"/>
                <w:highlight w:val="none"/>
              </w:rPr>
            </w:pPr>
            <w:r>
              <w:rPr>
                <w:rFonts w:hint="eastAsia" w:ascii="宋体" w:hAnsi="宋体" w:eastAsia="宋体" w:cs="宋体"/>
                <w:highlight w:val="none"/>
              </w:rPr>
              <w:t>施工企业资质等级要求</w:t>
            </w:r>
          </w:p>
        </w:tc>
      </w:tr>
      <w:tr w14:paraId="44EA3A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9" w:hRule="atLeast"/>
          <w:jc w:val="center"/>
        </w:trPr>
        <w:tc>
          <w:tcPr>
            <w:tcW w:w="1320" w:type="dxa"/>
            <w:tcBorders>
              <w:top w:val="single" w:color="auto" w:sz="2" w:space="0"/>
              <w:left w:val="single" w:color="auto" w:sz="2" w:space="0"/>
              <w:bottom w:val="single" w:color="auto" w:sz="2" w:space="0"/>
              <w:right w:val="single" w:color="auto" w:sz="2" w:space="0"/>
            </w:tcBorders>
            <w:vAlign w:val="center"/>
          </w:tcPr>
          <w:p w14:paraId="17A21C32">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YS01</w:t>
            </w:r>
            <w:r>
              <w:rPr>
                <w:rFonts w:hint="eastAsia" w:ascii="宋体" w:hAnsi="宋体" w:eastAsia="宋体" w:cs="宋体"/>
                <w:szCs w:val="21"/>
                <w:highlight w:val="none"/>
                <w:u w:val="none"/>
                <w:lang w:val="en-US" w:eastAsia="zh-CN"/>
              </w:rPr>
              <w:t>、</w:t>
            </w: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3</w:t>
            </w:r>
          </w:p>
          <w:p w14:paraId="2AAB669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highlight w:val="none"/>
                <w:lang w:val="en-US" w:eastAsia="zh-CN"/>
              </w:rPr>
            </w:pPr>
          </w:p>
        </w:tc>
        <w:tc>
          <w:tcPr>
            <w:tcW w:w="8196" w:type="dxa"/>
            <w:tcBorders>
              <w:top w:val="single" w:color="auto" w:sz="2" w:space="0"/>
              <w:left w:val="single" w:color="auto" w:sz="2" w:space="0"/>
              <w:bottom w:val="single" w:color="auto" w:sz="2" w:space="0"/>
              <w:right w:val="single" w:color="auto" w:sz="2" w:space="0"/>
            </w:tcBorders>
            <w:vAlign w:val="center"/>
          </w:tcPr>
          <w:p w14:paraId="6011658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szCs w:val="21"/>
                <w:highlight w:val="none"/>
                <w:lang w:val="en-US" w:eastAsia="zh-CN"/>
              </w:rPr>
              <w:t>投标人应满足下列其中一项资质要求：</w:t>
            </w:r>
          </w:p>
          <w:p w14:paraId="4C2A69FF">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szCs w:val="21"/>
                <w:highlight w:val="none"/>
                <w:vertAlign w:val="baseline"/>
                <w:lang w:val="en-US" w:eastAsia="zh-CN"/>
              </w:rPr>
              <w:t>住房和城乡建设主管部门颁发的</w:t>
            </w:r>
            <w:r>
              <w:rPr>
                <w:rFonts w:hint="eastAsia" w:ascii="宋体" w:hAnsi="宋体" w:eastAsia="宋体" w:cs="宋体"/>
                <w:color w:val="auto"/>
                <w:kern w:val="0"/>
                <w:szCs w:val="21"/>
                <w:highlight w:val="none"/>
                <w:lang w:val="en-US" w:eastAsia="zh-CN"/>
              </w:rPr>
              <w:t>公路工程施工总承包三级或三级以上资质</w:t>
            </w:r>
            <w:r>
              <w:rPr>
                <w:rFonts w:hint="eastAsia" w:ascii="宋体" w:hAnsi="宋体" w:eastAsia="宋体" w:cs="宋体"/>
                <w:color w:val="auto"/>
                <w:kern w:val="0"/>
                <w:szCs w:val="21"/>
                <w:highlight w:val="none"/>
                <w:lang w:eastAsia="zh-CN"/>
              </w:rPr>
              <w:t>；</w:t>
            </w:r>
          </w:p>
          <w:p w14:paraId="50CEC68B">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highlight w:val="none"/>
              </w:rPr>
              <w:t>交通运输主管部门颁发的路基路面养护</w:t>
            </w:r>
            <w:r>
              <w:rPr>
                <w:rFonts w:hint="eastAsia" w:ascii="宋体" w:hAnsi="宋体" w:eastAsia="宋体" w:cs="宋体"/>
                <w:highlight w:val="none"/>
                <w:lang w:val="en-US" w:eastAsia="zh-CN"/>
              </w:rPr>
              <w:t>甲级或</w:t>
            </w:r>
            <w:r>
              <w:rPr>
                <w:rFonts w:hint="eastAsia" w:ascii="宋体" w:hAnsi="宋体" w:eastAsia="宋体" w:cs="宋体"/>
                <w:highlight w:val="none"/>
              </w:rPr>
              <w:t>乙级资质</w:t>
            </w:r>
            <w:r>
              <w:rPr>
                <w:rFonts w:hint="eastAsia" w:ascii="宋体" w:hAnsi="宋体" w:eastAsia="宋体" w:cs="宋体"/>
                <w:color w:val="auto"/>
                <w:kern w:val="0"/>
                <w:szCs w:val="21"/>
                <w:highlight w:val="none"/>
                <w:lang w:eastAsia="zh-CN"/>
              </w:rPr>
              <w:t>；</w:t>
            </w:r>
          </w:p>
        </w:tc>
      </w:tr>
    </w:tbl>
    <w:p w14:paraId="615E1723">
      <w:pPr>
        <w:spacing w:before="100" w:beforeAutospacing="1"/>
        <w:jc w:val="center"/>
        <w:outlineLvl w:val="2"/>
        <w:rPr>
          <w:rFonts w:hint="eastAsia" w:ascii="宋体" w:hAnsi="宋体" w:eastAsia="宋体" w:cs="宋体"/>
          <w:sz w:val="28"/>
          <w:szCs w:val="28"/>
          <w:highlight w:val="none"/>
        </w:rPr>
      </w:pPr>
      <w:bookmarkStart w:id="15" w:name="_Toc441945833"/>
    </w:p>
    <w:p w14:paraId="764346F9">
      <w:pPr>
        <w:spacing w:before="100" w:beforeAutospacing="1"/>
        <w:jc w:val="center"/>
        <w:outlineLvl w:val="2"/>
        <w:rPr>
          <w:rFonts w:hint="eastAsia" w:ascii="宋体" w:hAnsi="宋体" w:eastAsia="宋体" w:cs="宋体"/>
          <w:sz w:val="28"/>
          <w:szCs w:val="28"/>
          <w:highlight w:val="none"/>
        </w:rPr>
      </w:pPr>
      <w:bookmarkStart w:id="16" w:name="_Toc22417"/>
      <w:r>
        <w:rPr>
          <w:rFonts w:hint="eastAsia" w:ascii="宋体" w:hAnsi="宋体" w:eastAsia="宋体" w:cs="宋体"/>
          <w:sz w:val="28"/>
          <w:szCs w:val="28"/>
          <w:highlight w:val="none"/>
        </w:rPr>
        <w:t>附录2资格审查条件（财务最低要求）</w:t>
      </w:r>
      <w:bookmarkEnd w:id="15"/>
      <w:bookmarkEnd w:id="16"/>
    </w:p>
    <w:tbl>
      <w:tblPr>
        <w:tblStyle w:val="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1"/>
        <w:gridCol w:w="8234"/>
      </w:tblGrid>
      <w:tr w14:paraId="1BECF7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301" w:type="dxa"/>
            <w:tcBorders>
              <w:bottom w:val="single" w:color="auto" w:sz="4" w:space="0"/>
              <w:right w:val="single" w:color="auto" w:sz="4" w:space="0"/>
            </w:tcBorders>
            <w:vAlign w:val="center"/>
          </w:tcPr>
          <w:p w14:paraId="5CC6B46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w:t>
            </w:r>
          </w:p>
        </w:tc>
        <w:tc>
          <w:tcPr>
            <w:tcW w:w="8234" w:type="dxa"/>
            <w:tcBorders>
              <w:left w:val="single" w:color="auto" w:sz="4" w:space="0"/>
              <w:bottom w:val="single" w:color="auto" w:sz="4" w:space="0"/>
            </w:tcBorders>
            <w:vAlign w:val="center"/>
          </w:tcPr>
          <w:p w14:paraId="221F9EB7">
            <w:pPr>
              <w:spacing w:line="360" w:lineRule="auto"/>
              <w:jc w:val="center"/>
              <w:rPr>
                <w:rFonts w:hint="eastAsia" w:ascii="宋体" w:hAnsi="宋体" w:eastAsia="宋体" w:cs="宋体"/>
                <w:highlight w:val="none"/>
              </w:rPr>
            </w:pPr>
            <w:r>
              <w:rPr>
                <w:rFonts w:hint="eastAsia" w:ascii="宋体" w:hAnsi="宋体" w:eastAsia="宋体" w:cs="宋体"/>
                <w:highlight w:val="none"/>
              </w:rPr>
              <w:t>财务要求</w:t>
            </w:r>
          </w:p>
        </w:tc>
      </w:tr>
      <w:tr w14:paraId="641D2D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301" w:type="dxa"/>
            <w:tcBorders>
              <w:top w:val="single" w:color="auto" w:sz="4" w:space="0"/>
              <w:right w:val="single" w:color="auto" w:sz="4" w:space="0"/>
            </w:tcBorders>
            <w:vAlign w:val="center"/>
          </w:tcPr>
          <w:p w14:paraId="5F38F0CC">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YS01</w:t>
            </w:r>
            <w:r>
              <w:rPr>
                <w:rFonts w:hint="eastAsia" w:ascii="宋体" w:hAnsi="宋体" w:eastAsia="宋体" w:cs="宋体"/>
                <w:szCs w:val="21"/>
                <w:highlight w:val="none"/>
                <w:u w:val="none"/>
                <w:lang w:val="en-US" w:eastAsia="zh-CN"/>
              </w:rPr>
              <w:t>、</w:t>
            </w: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3</w:t>
            </w:r>
          </w:p>
        </w:tc>
        <w:tc>
          <w:tcPr>
            <w:tcW w:w="8234" w:type="dxa"/>
            <w:tcBorders>
              <w:top w:val="single" w:color="auto" w:sz="4" w:space="0"/>
              <w:left w:val="single" w:color="auto" w:sz="4" w:space="0"/>
            </w:tcBorders>
            <w:vAlign w:val="center"/>
          </w:tcPr>
          <w:p w14:paraId="312D2134">
            <w:pPr>
              <w:adjustRightInd w:val="0"/>
              <w:snapToGrid w:val="0"/>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近三年</w:t>
            </w:r>
            <w:r>
              <w:rPr>
                <w:rFonts w:hint="eastAsia" w:ascii="宋体" w:hAnsi="宋体" w:eastAsia="宋体" w:cs="宋体"/>
                <w:kern w:val="2"/>
                <w:sz w:val="21"/>
                <w:szCs w:val="21"/>
                <w:highlight w:val="none"/>
                <w:lang w:val="en-US" w:eastAsia="zh-CN" w:bidi="ar-SA"/>
              </w:rPr>
              <w:t>（</w:t>
            </w:r>
            <w:r>
              <w:rPr>
                <w:rFonts w:hint="eastAsia" w:ascii="宋体" w:hAnsi="宋体" w:eastAsia="宋体" w:cs="宋体"/>
                <w:szCs w:val="21"/>
                <w:highlight w:val="none"/>
                <w:lang w:val="en-US" w:eastAsia="zh-CN"/>
              </w:rPr>
              <w:t>2022年1月1日～2024年12月31日）</w:t>
            </w:r>
            <w:r>
              <w:rPr>
                <w:rFonts w:hint="eastAsia" w:ascii="宋体" w:hAnsi="宋体" w:eastAsia="宋体" w:cs="宋体"/>
                <w:highlight w:val="none"/>
                <w:lang w:val="en-US" w:eastAsia="zh-CN"/>
              </w:rPr>
              <w:t>具有良好的商业信誉和健全的财务会计制度的承诺</w:t>
            </w:r>
            <w:r>
              <w:rPr>
                <w:rFonts w:hint="eastAsia" w:ascii="宋体" w:hAnsi="宋体" w:eastAsia="宋体" w:cs="宋体"/>
                <w:highlight w:val="none"/>
                <w:lang w:eastAsia="zh-CN"/>
              </w:rPr>
              <w:t>。</w:t>
            </w:r>
          </w:p>
        </w:tc>
      </w:tr>
    </w:tbl>
    <w:p w14:paraId="7DB613C1">
      <w:pPr>
        <w:spacing w:before="100" w:beforeAutospacing="1"/>
        <w:jc w:val="center"/>
        <w:outlineLvl w:val="2"/>
        <w:rPr>
          <w:rFonts w:hint="eastAsia" w:ascii="宋体" w:hAnsi="宋体" w:eastAsia="宋体" w:cs="宋体"/>
          <w:sz w:val="28"/>
          <w:szCs w:val="28"/>
          <w:highlight w:val="none"/>
        </w:rPr>
      </w:pPr>
      <w:bookmarkStart w:id="17" w:name="_Toc441945834"/>
    </w:p>
    <w:p w14:paraId="00281AC9">
      <w:pPr>
        <w:spacing w:before="100" w:beforeAutospacing="1"/>
        <w:jc w:val="center"/>
        <w:outlineLvl w:val="2"/>
        <w:rPr>
          <w:rFonts w:hint="eastAsia" w:ascii="宋体" w:hAnsi="宋体" w:eastAsia="宋体" w:cs="宋体"/>
          <w:sz w:val="28"/>
          <w:szCs w:val="28"/>
          <w:highlight w:val="none"/>
        </w:rPr>
      </w:pPr>
      <w:bookmarkStart w:id="18" w:name="_Toc1131"/>
      <w:r>
        <w:rPr>
          <w:rFonts w:hint="eastAsia" w:ascii="宋体" w:hAnsi="宋体" w:eastAsia="宋体" w:cs="宋体"/>
          <w:sz w:val="28"/>
          <w:szCs w:val="28"/>
          <w:highlight w:val="none"/>
        </w:rPr>
        <w:t>附录3资格审查条件（业绩最低要求）</w:t>
      </w:r>
      <w:bookmarkEnd w:id="17"/>
      <w:bookmarkEnd w:id="18"/>
    </w:p>
    <w:tbl>
      <w:tblPr>
        <w:tblStyle w:val="8"/>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353"/>
        <w:gridCol w:w="8168"/>
      </w:tblGrid>
      <w:tr w14:paraId="209CCC6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1353" w:type="dxa"/>
            <w:tcBorders>
              <w:tl2br w:val="nil"/>
              <w:tr2bl w:val="nil"/>
            </w:tcBorders>
            <w:vAlign w:val="center"/>
          </w:tcPr>
          <w:p w14:paraId="48A7C105">
            <w:pPr>
              <w:spacing w:line="360" w:lineRule="auto"/>
              <w:jc w:val="center"/>
              <w:rPr>
                <w:rFonts w:hint="eastAsia" w:ascii="宋体" w:hAnsi="宋体" w:eastAsia="宋体" w:cs="宋体"/>
                <w:sz w:val="28"/>
                <w:szCs w:val="28"/>
                <w:highlight w:val="none"/>
              </w:rPr>
            </w:pPr>
            <w:r>
              <w:rPr>
                <w:rFonts w:hint="eastAsia" w:ascii="宋体" w:hAnsi="宋体" w:eastAsia="宋体" w:cs="宋体"/>
                <w:highlight w:val="none"/>
              </w:rPr>
              <w:t>标段</w:t>
            </w:r>
          </w:p>
        </w:tc>
        <w:tc>
          <w:tcPr>
            <w:tcW w:w="8168" w:type="dxa"/>
            <w:tcBorders>
              <w:tl2br w:val="nil"/>
              <w:tr2bl w:val="nil"/>
            </w:tcBorders>
            <w:vAlign w:val="center"/>
          </w:tcPr>
          <w:p w14:paraId="3E331A4E">
            <w:pPr>
              <w:spacing w:line="360" w:lineRule="auto"/>
              <w:jc w:val="center"/>
              <w:rPr>
                <w:rFonts w:hint="eastAsia" w:ascii="宋体" w:hAnsi="宋体" w:eastAsia="宋体" w:cs="宋体"/>
                <w:sz w:val="28"/>
                <w:szCs w:val="28"/>
                <w:highlight w:val="none"/>
              </w:rPr>
            </w:pPr>
            <w:r>
              <w:rPr>
                <w:rFonts w:hint="eastAsia" w:ascii="宋体" w:hAnsi="宋体" w:eastAsia="宋体" w:cs="宋体"/>
                <w:highlight w:val="none"/>
              </w:rPr>
              <w:t>业绩要求</w:t>
            </w:r>
          </w:p>
        </w:tc>
      </w:tr>
      <w:tr w14:paraId="4576EC2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353" w:type="dxa"/>
            <w:tcBorders>
              <w:tl2br w:val="nil"/>
              <w:tr2bl w:val="nil"/>
            </w:tcBorders>
            <w:vAlign w:val="center"/>
          </w:tcPr>
          <w:p w14:paraId="0A4A4797">
            <w:pPr>
              <w:pStyle w:val="5"/>
              <w:jc w:val="center"/>
              <w:rPr>
                <w:rFonts w:hint="eastAsia" w:ascii="宋体" w:hAnsi="宋体" w:eastAsia="宋体" w:cs="宋体"/>
                <w:spacing w:val="-6"/>
                <w:highlight w:val="none"/>
                <w:lang w:val="en-US" w:eastAsia="zh-CN"/>
              </w:rPr>
            </w:pPr>
            <w:r>
              <w:rPr>
                <w:rFonts w:hint="eastAsia" w:ascii="宋体" w:hAnsi="宋体" w:eastAsia="宋体" w:cs="宋体"/>
                <w:color w:val="auto"/>
                <w:kern w:val="0"/>
                <w:sz w:val="21"/>
                <w:szCs w:val="21"/>
                <w:highlight w:val="none"/>
                <w:lang w:val="en-US" w:eastAsia="zh-CN"/>
              </w:rPr>
              <w:t>YS01</w:t>
            </w:r>
            <w:r>
              <w:rPr>
                <w:rFonts w:hint="eastAsia" w:ascii="宋体" w:hAnsi="宋体" w:eastAsia="宋体" w:cs="宋体"/>
                <w:szCs w:val="21"/>
                <w:highlight w:val="none"/>
                <w:u w:val="none"/>
                <w:lang w:val="en-US" w:eastAsia="zh-CN"/>
              </w:rPr>
              <w:t>、</w:t>
            </w:r>
            <w:r>
              <w:rPr>
                <w:rFonts w:hint="eastAsia" w:ascii="宋体" w:hAnsi="宋体" w:eastAsia="宋体" w:cs="宋体"/>
                <w:color w:val="auto"/>
                <w:kern w:val="0"/>
                <w:sz w:val="21"/>
                <w:szCs w:val="21"/>
                <w:highlight w:val="none"/>
                <w:lang w:val="en-US" w:eastAsia="zh-CN"/>
              </w:rPr>
              <w:t>YS</w:t>
            </w:r>
            <w:r>
              <w:rPr>
                <w:rFonts w:hint="eastAsia"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3</w:t>
            </w:r>
          </w:p>
        </w:tc>
        <w:tc>
          <w:tcPr>
            <w:tcW w:w="8168" w:type="dxa"/>
            <w:tcBorders>
              <w:tl2br w:val="nil"/>
              <w:tr2bl w:val="nil"/>
            </w:tcBorders>
            <w:vAlign w:val="center"/>
          </w:tcPr>
          <w:p w14:paraId="3D361979">
            <w:pPr>
              <w:adjustRightInd w:val="0"/>
              <w:snapToGrid w:val="0"/>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2020年1月1日后，累计完成过不少于下列施工业绩：</w:t>
            </w:r>
          </w:p>
          <w:p w14:paraId="1BC529B0">
            <w:pPr>
              <w:adjustRightInd w:val="0"/>
              <w:snapToGrid w:val="0"/>
              <w:spacing w:line="360" w:lineRule="auto"/>
              <w:jc w:val="left"/>
              <w:rPr>
                <w:rFonts w:hint="eastAsia" w:ascii="宋体" w:hAnsi="宋体" w:eastAsia="宋体" w:cs="宋体"/>
                <w:kern w:val="0"/>
                <w:highlight w:val="none"/>
              </w:rPr>
            </w:pPr>
            <w:r>
              <w:rPr>
                <w:rFonts w:hint="eastAsia" w:ascii="宋体" w:hAnsi="宋体" w:eastAsia="宋体" w:cs="宋体"/>
                <w:highlight w:val="none"/>
                <w:lang w:val="en-US" w:eastAsia="zh-CN"/>
              </w:rPr>
              <w:t>（1）一项四级或四级以上公路水泥或沥青混凝土路面工程施工业绩；</w:t>
            </w:r>
          </w:p>
        </w:tc>
      </w:tr>
    </w:tbl>
    <w:p w14:paraId="53CB1BB1">
      <w:pPr>
        <w:widowControl/>
        <w:spacing w:line="400" w:lineRule="exact"/>
        <w:ind w:firstLine="560" w:firstLineChars="200"/>
        <w:jc w:val="center"/>
        <w:rPr>
          <w:rFonts w:hint="eastAsia" w:ascii="宋体" w:hAnsi="宋体" w:eastAsia="宋体" w:cs="宋体"/>
          <w:sz w:val="28"/>
          <w:szCs w:val="28"/>
          <w:highlight w:val="none"/>
        </w:rPr>
      </w:pPr>
      <w:bookmarkStart w:id="19" w:name="_Toc441945835"/>
    </w:p>
    <w:p w14:paraId="205DCD30">
      <w:pPr>
        <w:widowControl/>
        <w:spacing w:line="400" w:lineRule="exact"/>
        <w:jc w:val="both"/>
        <w:rPr>
          <w:rFonts w:hint="eastAsia" w:ascii="宋体" w:hAnsi="宋体" w:eastAsia="宋体" w:cs="宋体"/>
          <w:sz w:val="28"/>
          <w:szCs w:val="28"/>
          <w:highlight w:val="none"/>
        </w:rPr>
      </w:pPr>
    </w:p>
    <w:p w14:paraId="7F1A2A0A">
      <w:pPr>
        <w:widowControl/>
        <w:spacing w:line="400" w:lineRule="exact"/>
        <w:ind w:firstLine="560" w:firstLineChars="200"/>
        <w:jc w:val="center"/>
        <w:rPr>
          <w:rFonts w:hint="eastAsia" w:ascii="宋体" w:hAnsi="宋体" w:eastAsia="宋体" w:cs="宋体"/>
          <w:sz w:val="28"/>
          <w:szCs w:val="28"/>
          <w:highlight w:val="none"/>
        </w:rPr>
      </w:pPr>
    </w:p>
    <w:p w14:paraId="78D066F5">
      <w:pPr>
        <w:widowControl/>
        <w:spacing w:line="400" w:lineRule="exact"/>
        <w:ind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附录4资格审查条件（信誉最低要求）</w:t>
      </w:r>
      <w:bookmarkEnd w:id="19"/>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8004"/>
      </w:tblGrid>
      <w:tr w14:paraId="3034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71" w:type="dxa"/>
            <w:vAlign w:val="center"/>
          </w:tcPr>
          <w:p w14:paraId="0CB6151D">
            <w:pPr>
              <w:spacing w:line="360" w:lineRule="auto"/>
              <w:jc w:val="center"/>
              <w:rPr>
                <w:rFonts w:hint="eastAsia" w:ascii="宋体" w:hAnsi="宋体" w:eastAsia="宋体" w:cs="宋体"/>
                <w:highlight w:val="none"/>
              </w:rPr>
            </w:pPr>
            <w:r>
              <w:rPr>
                <w:rFonts w:hint="eastAsia" w:ascii="宋体" w:hAnsi="宋体" w:eastAsia="宋体" w:cs="宋体"/>
                <w:highlight w:val="none"/>
              </w:rPr>
              <w:t>标段</w:t>
            </w:r>
          </w:p>
        </w:tc>
        <w:tc>
          <w:tcPr>
            <w:tcW w:w="8004" w:type="dxa"/>
            <w:vAlign w:val="center"/>
          </w:tcPr>
          <w:p w14:paraId="41018645">
            <w:pPr>
              <w:jc w:val="center"/>
              <w:rPr>
                <w:rFonts w:hint="eastAsia" w:ascii="宋体" w:hAnsi="宋体" w:eastAsia="宋体" w:cs="宋体"/>
                <w:highlight w:val="none"/>
              </w:rPr>
            </w:pPr>
            <w:r>
              <w:rPr>
                <w:rFonts w:hint="eastAsia" w:ascii="宋体" w:hAnsi="宋体" w:eastAsia="宋体" w:cs="宋体"/>
                <w:highlight w:val="none"/>
              </w:rPr>
              <w:t>信誉要求</w:t>
            </w:r>
          </w:p>
        </w:tc>
      </w:tr>
      <w:tr w14:paraId="492F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371" w:type="dxa"/>
            <w:vAlign w:val="center"/>
          </w:tcPr>
          <w:p w14:paraId="29DB2053">
            <w:pPr>
              <w:adjustRightInd w:val="0"/>
              <w:snapToGrid w:val="0"/>
              <w:spacing w:line="360" w:lineRule="auto"/>
              <w:jc w:val="center"/>
              <w:rPr>
                <w:rFonts w:hint="eastAsia" w:ascii="宋体" w:hAnsi="宋体" w:eastAsia="宋体" w:cs="宋体"/>
                <w:highlight w:val="none"/>
                <w:lang w:val="en-US"/>
              </w:rPr>
            </w:pPr>
            <w:r>
              <w:rPr>
                <w:rFonts w:hint="eastAsia" w:ascii="宋体" w:hAnsi="宋体" w:eastAsia="宋体" w:cs="宋体"/>
                <w:color w:val="auto"/>
                <w:kern w:val="0"/>
                <w:sz w:val="21"/>
                <w:szCs w:val="21"/>
                <w:highlight w:val="none"/>
                <w:lang w:val="en-US" w:eastAsia="zh-CN"/>
              </w:rPr>
              <w:t>YS01</w:t>
            </w:r>
            <w:r>
              <w:rPr>
                <w:rFonts w:hint="eastAsia" w:ascii="宋体" w:hAnsi="宋体" w:eastAsia="宋体" w:cs="宋体"/>
                <w:szCs w:val="21"/>
                <w:highlight w:val="none"/>
                <w:u w:val="none"/>
                <w:lang w:val="en-US" w:eastAsia="zh-CN"/>
              </w:rPr>
              <w:t>、</w:t>
            </w: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3</w:t>
            </w:r>
          </w:p>
        </w:tc>
        <w:tc>
          <w:tcPr>
            <w:tcW w:w="8004" w:type="dxa"/>
            <w:vAlign w:val="center"/>
          </w:tcPr>
          <w:p w14:paraId="09610116">
            <w:pPr>
              <w:autoSpaceDE w:val="0"/>
              <w:autoSpaceDN w:val="0"/>
              <w:adjustRightInd w:val="0"/>
              <w:spacing w:line="320" w:lineRule="exact"/>
              <w:jc w:val="both"/>
              <w:rPr>
                <w:rFonts w:hint="eastAsia" w:ascii="宋体" w:hAnsi="宋体" w:eastAsia="宋体" w:cs="宋体"/>
                <w:bCs/>
                <w:highlight w:val="none"/>
                <w:lang w:val="en-US" w:eastAsia="zh-CN"/>
              </w:rPr>
            </w:pPr>
            <w:r>
              <w:rPr>
                <w:rFonts w:hint="eastAsia" w:ascii="宋体" w:hAnsi="宋体" w:eastAsia="宋体" w:cs="宋体"/>
                <w:bCs/>
                <w:highlight w:val="none"/>
              </w:rPr>
              <w:t>投标人不得存在“投标人须知”第1.4.4项的规定不良状况或不良信用记录。</w:t>
            </w:r>
          </w:p>
        </w:tc>
      </w:tr>
    </w:tbl>
    <w:p w14:paraId="22636F7F">
      <w:pPr>
        <w:rPr>
          <w:rFonts w:hint="eastAsia" w:ascii="宋体" w:hAnsi="宋体" w:eastAsia="宋体" w:cs="宋体"/>
          <w:highlight w:val="none"/>
        </w:rPr>
      </w:pPr>
    </w:p>
    <w:bookmarkEnd w:id="13"/>
    <w:p w14:paraId="1683547B">
      <w:pPr>
        <w:jc w:val="center"/>
        <w:rPr>
          <w:rFonts w:hint="eastAsia" w:ascii="宋体" w:hAnsi="宋体" w:eastAsia="宋体" w:cs="宋体"/>
          <w:sz w:val="28"/>
          <w:szCs w:val="28"/>
          <w:highlight w:val="none"/>
        </w:rPr>
      </w:pPr>
      <w:bookmarkStart w:id="20" w:name="_Toc515284568"/>
    </w:p>
    <w:p w14:paraId="319F1FF7">
      <w:pPr>
        <w:pStyle w:val="4"/>
        <w:rPr>
          <w:rFonts w:hint="eastAsia" w:ascii="宋体" w:hAnsi="宋体" w:eastAsia="宋体" w:cs="宋体"/>
          <w:highlight w:val="none"/>
        </w:rPr>
      </w:pPr>
    </w:p>
    <w:p w14:paraId="6D8F100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附录5资格审查条件（项目经理和项目总工最低要求）</w:t>
      </w:r>
      <w:bookmarkEnd w:id="20"/>
    </w:p>
    <w:tbl>
      <w:tblPr>
        <w:tblStyle w:val="8"/>
        <w:tblW w:w="95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349"/>
        <w:gridCol w:w="4546"/>
        <w:gridCol w:w="1124"/>
      </w:tblGrid>
      <w:tr w14:paraId="5AD84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80" w:type="dxa"/>
            <w:vMerge w:val="restart"/>
            <w:tcBorders>
              <w:tl2br w:val="nil"/>
              <w:tr2bl w:val="nil"/>
            </w:tcBorders>
            <w:noWrap/>
            <w:vAlign w:val="center"/>
          </w:tcPr>
          <w:p w14:paraId="135A41FA">
            <w:pPr>
              <w:jc w:val="center"/>
              <w:rPr>
                <w:rFonts w:hint="eastAsia" w:ascii="宋体" w:hAnsi="宋体" w:eastAsia="宋体" w:cs="宋体"/>
                <w:szCs w:val="21"/>
                <w:highlight w:val="none"/>
              </w:rPr>
            </w:pPr>
            <w:r>
              <w:rPr>
                <w:rFonts w:hint="eastAsia" w:ascii="宋体" w:hAnsi="宋体" w:eastAsia="宋体" w:cs="宋体"/>
                <w:szCs w:val="21"/>
                <w:highlight w:val="none"/>
              </w:rPr>
              <w:t>人员</w:t>
            </w:r>
          </w:p>
        </w:tc>
        <w:tc>
          <w:tcPr>
            <w:tcW w:w="2349" w:type="dxa"/>
            <w:tcBorders>
              <w:tl2br w:val="nil"/>
              <w:tr2bl w:val="nil"/>
            </w:tcBorders>
            <w:noWrap/>
            <w:vAlign w:val="center"/>
          </w:tcPr>
          <w:p w14:paraId="05F9D6C8">
            <w:pPr>
              <w:jc w:val="center"/>
              <w:rPr>
                <w:rFonts w:hint="eastAsia" w:ascii="宋体" w:hAnsi="宋体" w:eastAsia="宋体" w:cs="宋体"/>
                <w:szCs w:val="21"/>
                <w:highlight w:val="none"/>
              </w:rPr>
            </w:pPr>
            <w:r>
              <w:rPr>
                <w:rFonts w:hint="eastAsia" w:ascii="宋体" w:hAnsi="宋体" w:eastAsia="宋体" w:cs="宋体"/>
                <w:szCs w:val="21"/>
                <w:highlight w:val="none"/>
              </w:rPr>
              <w:t>数量（人）</w:t>
            </w:r>
          </w:p>
        </w:tc>
        <w:tc>
          <w:tcPr>
            <w:tcW w:w="4546" w:type="dxa"/>
            <w:vMerge w:val="restart"/>
            <w:tcBorders>
              <w:tl2br w:val="nil"/>
              <w:tr2bl w:val="nil"/>
            </w:tcBorders>
            <w:noWrap/>
            <w:vAlign w:val="center"/>
          </w:tcPr>
          <w:p w14:paraId="7F26C5B8">
            <w:pPr>
              <w:jc w:val="center"/>
              <w:rPr>
                <w:rFonts w:hint="eastAsia" w:ascii="宋体" w:hAnsi="宋体" w:eastAsia="宋体" w:cs="宋体"/>
                <w:szCs w:val="21"/>
                <w:highlight w:val="none"/>
              </w:rPr>
            </w:pPr>
            <w:r>
              <w:rPr>
                <w:rFonts w:hint="eastAsia" w:ascii="宋体" w:hAnsi="宋体" w:eastAsia="宋体" w:cs="宋体"/>
                <w:szCs w:val="21"/>
                <w:highlight w:val="none"/>
              </w:rPr>
              <w:t>资格要求</w:t>
            </w:r>
          </w:p>
        </w:tc>
        <w:tc>
          <w:tcPr>
            <w:tcW w:w="1124" w:type="dxa"/>
            <w:vMerge w:val="restart"/>
            <w:tcBorders>
              <w:tl2br w:val="nil"/>
              <w:tr2bl w:val="nil"/>
            </w:tcBorders>
            <w:noWrap/>
            <w:vAlign w:val="center"/>
          </w:tcPr>
          <w:p w14:paraId="45C31A68">
            <w:pPr>
              <w:widowControl/>
              <w:jc w:val="center"/>
              <w:rPr>
                <w:rFonts w:hint="eastAsia" w:ascii="宋体" w:hAnsi="宋体" w:eastAsia="宋体" w:cs="宋体"/>
                <w:szCs w:val="21"/>
                <w:highlight w:val="none"/>
              </w:rPr>
            </w:pPr>
            <w:r>
              <w:rPr>
                <w:rFonts w:hint="eastAsia" w:ascii="宋体" w:hAnsi="宋体" w:eastAsia="宋体" w:cs="宋体"/>
                <w:szCs w:val="21"/>
                <w:highlight w:val="none"/>
              </w:rPr>
              <w:t>在岗要求</w:t>
            </w:r>
          </w:p>
        </w:tc>
      </w:tr>
      <w:tr w14:paraId="4F91F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580" w:type="dxa"/>
            <w:vMerge w:val="continue"/>
            <w:tcBorders>
              <w:tl2br w:val="nil"/>
              <w:tr2bl w:val="nil"/>
            </w:tcBorders>
            <w:noWrap/>
            <w:vAlign w:val="center"/>
          </w:tcPr>
          <w:p w14:paraId="1186A9BA">
            <w:pPr>
              <w:jc w:val="center"/>
              <w:rPr>
                <w:rFonts w:hint="eastAsia" w:ascii="宋体" w:hAnsi="宋体" w:eastAsia="宋体" w:cs="宋体"/>
                <w:szCs w:val="21"/>
                <w:highlight w:val="none"/>
              </w:rPr>
            </w:pPr>
          </w:p>
        </w:tc>
        <w:tc>
          <w:tcPr>
            <w:tcW w:w="2349" w:type="dxa"/>
            <w:tcBorders>
              <w:tl2br w:val="nil"/>
              <w:tr2bl w:val="nil"/>
            </w:tcBorders>
            <w:noWrap/>
            <w:vAlign w:val="center"/>
          </w:tcPr>
          <w:p w14:paraId="480CA36A">
            <w:pPr>
              <w:jc w:val="center"/>
              <w:rPr>
                <w:rFonts w:hint="eastAsia" w:ascii="宋体" w:hAnsi="宋体" w:eastAsia="宋体" w:cs="宋体"/>
                <w:szCs w:val="21"/>
                <w:highlight w:val="none"/>
              </w:rPr>
            </w:pPr>
            <w:r>
              <w:rPr>
                <w:rFonts w:hint="eastAsia" w:ascii="宋体" w:hAnsi="宋体" w:eastAsia="宋体" w:cs="宋体"/>
                <w:szCs w:val="21"/>
                <w:highlight w:val="none"/>
              </w:rPr>
              <w:t>标段</w:t>
            </w:r>
          </w:p>
        </w:tc>
        <w:tc>
          <w:tcPr>
            <w:tcW w:w="4546" w:type="dxa"/>
            <w:vMerge w:val="continue"/>
            <w:tcBorders>
              <w:tl2br w:val="nil"/>
              <w:tr2bl w:val="nil"/>
            </w:tcBorders>
            <w:noWrap/>
            <w:vAlign w:val="center"/>
          </w:tcPr>
          <w:p w14:paraId="73965699">
            <w:pPr>
              <w:jc w:val="center"/>
              <w:rPr>
                <w:rFonts w:hint="eastAsia" w:ascii="宋体" w:hAnsi="宋体" w:eastAsia="宋体" w:cs="宋体"/>
                <w:szCs w:val="21"/>
                <w:highlight w:val="none"/>
              </w:rPr>
            </w:pPr>
          </w:p>
        </w:tc>
        <w:tc>
          <w:tcPr>
            <w:tcW w:w="1124" w:type="dxa"/>
            <w:vMerge w:val="continue"/>
            <w:tcBorders>
              <w:tl2br w:val="nil"/>
              <w:tr2bl w:val="nil"/>
            </w:tcBorders>
            <w:noWrap/>
            <w:vAlign w:val="center"/>
          </w:tcPr>
          <w:p w14:paraId="2A12D699">
            <w:pPr>
              <w:widowControl/>
              <w:jc w:val="center"/>
              <w:rPr>
                <w:rFonts w:hint="eastAsia" w:ascii="宋体" w:hAnsi="宋体" w:eastAsia="宋体" w:cs="宋体"/>
                <w:szCs w:val="21"/>
                <w:highlight w:val="none"/>
              </w:rPr>
            </w:pPr>
          </w:p>
        </w:tc>
      </w:tr>
      <w:tr w14:paraId="36F442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80" w:type="dxa"/>
            <w:vMerge w:val="continue"/>
            <w:tcBorders>
              <w:tl2br w:val="nil"/>
              <w:tr2bl w:val="nil"/>
            </w:tcBorders>
            <w:noWrap/>
            <w:vAlign w:val="center"/>
          </w:tcPr>
          <w:p w14:paraId="24293681">
            <w:pPr>
              <w:jc w:val="center"/>
              <w:rPr>
                <w:rFonts w:hint="eastAsia" w:ascii="宋体" w:hAnsi="宋体" w:eastAsia="宋体" w:cs="宋体"/>
                <w:szCs w:val="21"/>
                <w:highlight w:val="none"/>
              </w:rPr>
            </w:pPr>
          </w:p>
        </w:tc>
        <w:tc>
          <w:tcPr>
            <w:tcW w:w="2349" w:type="dxa"/>
            <w:tcBorders>
              <w:tl2br w:val="nil"/>
              <w:tr2bl w:val="nil"/>
            </w:tcBorders>
            <w:noWrap/>
            <w:vAlign w:val="center"/>
          </w:tcPr>
          <w:p w14:paraId="22914E61">
            <w:pPr>
              <w:jc w:val="center"/>
              <w:rPr>
                <w:rFonts w:hint="eastAsia" w:ascii="宋体" w:hAnsi="宋体" w:eastAsia="宋体" w:cs="宋体"/>
                <w:szCs w:val="21"/>
                <w:highlight w:val="none"/>
                <w:lang w:val="en-US" w:eastAsia="zh-CN"/>
              </w:rPr>
            </w:pPr>
            <w:r>
              <w:rPr>
                <w:rFonts w:hint="eastAsia" w:ascii="宋体" w:hAnsi="宋体" w:eastAsia="宋体" w:cs="宋体"/>
                <w:color w:val="auto"/>
                <w:kern w:val="0"/>
                <w:sz w:val="21"/>
                <w:szCs w:val="21"/>
                <w:highlight w:val="none"/>
                <w:lang w:val="en-US" w:eastAsia="zh-CN"/>
              </w:rPr>
              <w:t>YS01</w:t>
            </w:r>
            <w:r>
              <w:rPr>
                <w:rFonts w:hint="eastAsia" w:ascii="宋体" w:hAnsi="宋体" w:eastAsia="宋体" w:cs="宋体"/>
                <w:szCs w:val="21"/>
                <w:highlight w:val="none"/>
                <w:u w:val="none"/>
                <w:lang w:val="en-US" w:eastAsia="zh-CN"/>
              </w:rPr>
              <w:t>、</w:t>
            </w: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3</w:t>
            </w:r>
          </w:p>
        </w:tc>
        <w:tc>
          <w:tcPr>
            <w:tcW w:w="4546" w:type="dxa"/>
            <w:vMerge w:val="continue"/>
            <w:tcBorders>
              <w:tl2br w:val="nil"/>
              <w:tr2bl w:val="nil"/>
            </w:tcBorders>
            <w:noWrap/>
            <w:vAlign w:val="center"/>
          </w:tcPr>
          <w:p w14:paraId="216A77B8">
            <w:pPr>
              <w:jc w:val="center"/>
              <w:rPr>
                <w:rFonts w:hint="eastAsia" w:ascii="宋体" w:hAnsi="宋体" w:eastAsia="宋体" w:cs="宋体"/>
                <w:szCs w:val="21"/>
                <w:highlight w:val="none"/>
              </w:rPr>
            </w:pPr>
          </w:p>
        </w:tc>
        <w:tc>
          <w:tcPr>
            <w:tcW w:w="1124" w:type="dxa"/>
            <w:vMerge w:val="continue"/>
            <w:tcBorders>
              <w:tl2br w:val="nil"/>
              <w:tr2bl w:val="nil"/>
            </w:tcBorders>
            <w:noWrap/>
            <w:vAlign w:val="center"/>
          </w:tcPr>
          <w:p w14:paraId="77E706F2">
            <w:pPr>
              <w:widowControl/>
              <w:jc w:val="center"/>
              <w:rPr>
                <w:rFonts w:hint="eastAsia" w:ascii="宋体" w:hAnsi="宋体" w:eastAsia="宋体" w:cs="宋体"/>
                <w:szCs w:val="21"/>
                <w:highlight w:val="none"/>
              </w:rPr>
            </w:pPr>
          </w:p>
        </w:tc>
      </w:tr>
      <w:tr w14:paraId="29E37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80" w:type="dxa"/>
            <w:tcBorders>
              <w:tl2br w:val="nil"/>
              <w:tr2bl w:val="nil"/>
            </w:tcBorders>
            <w:noWrap/>
            <w:vAlign w:val="center"/>
          </w:tcPr>
          <w:p w14:paraId="6610AA57">
            <w:pPr>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c>
          <w:tcPr>
            <w:tcW w:w="2349" w:type="dxa"/>
            <w:tcBorders>
              <w:tl2br w:val="nil"/>
              <w:tr2bl w:val="nil"/>
            </w:tcBorders>
            <w:noWrap/>
            <w:vAlign w:val="center"/>
          </w:tcPr>
          <w:p w14:paraId="46D92797">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p>
        </w:tc>
        <w:tc>
          <w:tcPr>
            <w:tcW w:w="4546" w:type="dxa"/>
            <w:tcBorders>
              <w:tl2br w:val="nil"/>
              <w:tr2bl w:val="nil"/>
            </w:tcBorders>
            <w:noWrap/>
            <w:vAlign w:val="center"/>
          </w:tcPr>
          <w:p w14:paraId="09DFAEF8">
            <w:pPr>
              <w:rPr>
                <w:rFonts w:hint="eastAsia" w:ascii="宋体" w:hAnsi="宋体" w:eastAsia="宋体" w:cs="宋体"/>
                <w:bCs/>
                <w:highlight w:val="none"/>
              </w:rPr>
            </w:pPr>
            <w:r>
              <w:rPr>
                <w:rFonts w:hint="eastAsia" w:ascii="宋体" w:hAnsi="宋体" w:eastAsia="宋体" w:cs="宋体"/>
                <w:bCs/>
                <w:highlight w:val="none"/>
              </w:rPr>
              <w:t>（1）投标人自有人员</w:t>
            </w:r>
            <w:r>
              <w:rPr>
                <w:rFonts w:hint="eastAsia" w:ascii="宋体" w:hAnsi="宋体" w:eastAsia="宋体" w:cs="宋体"/>
                <w:b w:val="0"/>
                <w:bCs w:val="0"/>
                <w:color w:val="auto"/>
                <w:sz w:val="21"/>
                <w:szCs w:val="21"/>
                <w:highlight w:val="none"/>
                <w:vertAlign w:val="superscript"/>
                <w:lang w:eastAsia="zh-CN"/>
              </w:rPr>
              <w:footnoteReference w:id="3"/>
            </w:r>
            <w:r>
              <w:rPr>
                <w:rFonts w:hint="eastAsia" w:ascii="宋体" w:hAnsi="宋体" w:eastAsia="宋体" w:cs="宋体"/>
                <w:bCs/>
                <w:highlight w:val="none"/>
              </w:rPr>
              <w:t>；</w:t>
            </w:r>
          </w:p>
          <w:p w14:paraId="2B5B920F">
            <w:pPr>
              <w:rPr>
                <w:rFonts w:hint="eastAsia" w:ascii="宋体" w:hAnsi="宋体" w:eastAsia="宋体" w:cs="宋体"/>
                <w:bCs/>
                <w:highlight w:val="none"/>
              </w:rPr>
            </w:pPr>
            <w:r>
              <w:rPr>
                <w:rFonts w:hint="eastAsia" w:ascii="宋体" w:hAnsi="宋体" w:eastAsia="宋体" w:cs="宋体"/>
                <w:bCs/>
                <w:highlight w:val="none"/>
              </w:rPr>
              <w:t>（</w:t>
            </w:r>
            <w:r>
              <w:rPr>
                <w:rFonts w:hint="eastAsia" w:ascii="宋体" w:hAnsi="宋体" w:eastAsia="宋体" w:cs="宋体"/>
                <w:bCs/>
                <w:highlight w:val="none"/>
                <w:lang w:val="en-US" w:eastAsia="zh-CN"/>
              </w:rPr>
              <w:t>2</w:t>
            </w:r>
            <w:r>
              <w:rPr>
                <w:rFonts w:hint="eastAsia" w:ascii="宋体" w:hAnsi="宋体" w:eastAsia="宋体" w:cs="宋体"/>
                <w:bCs/>
                <w:highlight w:val="none"/>
              </w:rPr>
              <w:t>）具有建设行政主管部门颁发且已经在本单位注册的“公路工程”专业《</w:t>
            </w:r>
            <w:r>
              <w:rPr>
                <w:rFonts w:hint="eastAsia" w:ascii="宋体" w:hAnsi="宋体" w:eastAsia="宋体" w:cs="宋体"/>
                <w:bCs/>
                <w:highlight w:val="none"/>
                <w:lang w:val="en-US" w:eastAsia="zh-CN"/>
              </w:rPr>
              <w:t>二</w:t>
            </w:r>
            <w:r>
              <w:rPr>
                <w:rFonts w:hint="eastAsia" w:ascii="宋体" w:hAnsi="宋体" w:eastAsia="宋体" w:cs="宋体"/>
                <w:bCs/>
                <w:highlight w:val="none"/>
              </w:rPr>
              <w:t>级建造师注册证书》；</w:t>
            </w:r>
          </w:p>
          <w:p w14:paraId="67221F6F">
            <w:pPr>
              <w:rPr>
                <w:rFonts w:hint="eastAsia" w:ascii="宋体" w:hAnsi="宋体" w:eastAsia="宋体" w:cs="宋体"/>
                <w:bCs/>
                <w:szCs w:val="21"/>
                <w:highlight w:val="none"/>
              </w:rPr>
            </w:pPr>
            <w:r>
              <w:rPr>
                <w:rFonts w:hint="eastAsia" w:ascii="宋体" w:hAnsi="宋体" w:eastAsia="宋体" w:cs="宋体"/>
                <w:bCs/>
                <w:highlight w:val="none"/>
              </w:rPr>
              <w:t>（</w:t>
            </w:r>
            <w:r>
              <w:rPr>
                <w:rFonts w:hint="eastAsia" w:ascii="宋体" w:hAnsi="宋体" w:eastAsia="宋体" w:cs="宋体"/>
                <w:bCs/>
                <w:highlight w:val="none"/>
                <w:lang w:val="en-US" w:eastAsia="zh-CN"/>
              </w:rPr>
              <w:t>3</w:t>
            </w:r>
            <w:r>
              <w:rPr>
                <w:rFonts w:hint="eastAsia" w:ascii="宋体" w:hAnsi="宋体" w:eastAsia="宋体" w:cs="宋体"/>
                <w:bCs/>
                <w:highlight w:val="none"/>
              </w:rPr>
              <w:t>）</w:t>
            </w:r>
            <w:r>
              <w:rPr>
                <w:rFonts w:hint="eastAsia" w:ascii="宋体" w:hAnsi="宋体" w:eastAsia="宋体" w:cs="宋体"/>
                <w:color w:val="auto"/>
                <w:kern w:val="0"/>
                <w:highlight w:val="none"/>
              </w:rPr>
              <w:t>具有交通运输主管部门颁发的有效的B类安全生产资格证书；</w:t>
            </w:r>
          </w:p>
        </w:tc>
        <w:tc>
          <w:tcPr>
            <w:tcW w:w="1124" w:type="dxa"/>
            <w:vMerge w:val="restart"/>
            <w:tcBorders>
              <w:tl2br w:val="nil"/>
              <w:tr2bl w:val="nil"/>
            </w:tcBorders>
            <w:noWrap/>
            <w:vAlign w:val="center"/>
          </w:tcPr>
          <w:p w14:paraId="624A8FE8">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无在岗项目（指目前未在其他项目上任职，或虽在其他项目上任职但本项目中标后能从该项目撤离）</w:t>
            </w:r>
          </w:p>
        </w:tc>
      </w:tr>
      <w:tr w14:paraId="3EE48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580" w:type="dxa"/>
            <w:tcBorders>
              <w:tl2br w:val="nil"/>
              <w:tr2bl w:val="nil"/>
            </w:tcBorders>
            <w:noWrap/>
            <w:vAlign w:val="center"/>
          </w:tcPr>
          <w:p w14:paraId="2F30A96F">
            <w:pPr>
              <w:jc w:val="center"/>
              <w:rPr>
                <w:rFonts w:hint="eastAsia" w:ascii="宋体" w:hAnsi="宋体" w:eastAsia="宋体" w:cs="宋体"/>
                <w:szCs w:val="21"/>
                <w:highlight w:val="none"/>
              </w:rPr>
            </w:pPr>
            <w:r>
              <w:rPr>
                <w:rFonts w:hint="eastAsia" w:ascii="宋体" w:hAnsi="宋体" w:eastAsia="宋体" w:cs="宋体"/>
                <w:szCs w:val="21"/>
                <w:highlight w:val="none"/>
              </w:rPr>
              <w:t>项目总工</w:t>
            </w:r>
          </w:p>
        </w:tc>
        <w:tc>
          <w:tcPr>
            <w:tcW w:w="2349" w:type="dxa"/>
            <w:tcBorders>
              <w:tl2br w:val="nil"/>
              <w:tr2bl w:val="nil"/>
            </w:tcBorders>
            <w:noWrap/>
            <w:vAlign w:val="center"/>
          </w:tcPr>
          <w:p w14:paraId="6E58C77F">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p>
        </w:tc>
        <w:tc>
          <w:tcPr>
            <w:tcW w:w="4546" w:type="dxa"/>
            <w:tcBorders>
              <w:tl2br w:val="nil"/>
              <w:tr2bl w:val="nil"/>
            </w:tcBorders>
            <w:noWrap/>
            <w:vAlign w:val="center"/>
          </w:tcPr>
          <w:p w14:paraId="2744BFF5">
            <w:pPr>
              <w:rPr>
                <w:rFonts w:hint="eastAsia" w:ascii="宋体" w:hAnsi="宋体" w:eastAsia="宋体" w:cs="宋体"/>
                <w:bCs/>
                <w:highlight w:val="none"/>
              </w:rPr>
            </w:pPr>
            <w:r>
              <w:rPr>
                <w:rFonts w:hint="eastAsia" w:ascii="宋体" w:hAnsi="宋体" w:eastAsia="宋体" w:cs="宋体"/>
                <w:bCs/>
                <w:highlight w:val="none"/>
              </w:rPr>
              <w:t>（1）投标人自有人员；</w:t>
            </w:r>
          </w:p>
          <w:p w14:paraId="07308FFE">
            <w:pPr>
              <w:rPr>
                <w:rFonts w:hint="eastAsia" w:ascii="宋体" w:hAnsi="宋体" w:eastAsia="宋体" w:cs="宋体"/>
                <w:bCs/>
                <w:szCs w:val="21"/>
                <w:highlight w:val="none"/>
              </w:rPr>
            </w:pPr>
            <w:r>
              <w:rPr>
                <w:rFonts w:hint="eastAsia" w:ascii="宋体" w:hAnsi="宋体" w:eastAsia="宋体" w:cs="宋体"/>
                <w:bCs/>
                <w:highlight w:val="none"/>
              </w:rPr>
              <w:t>（2）具有公路工程相关专业工程师职称；</w:t>
            </w:r>
          </w:p>
        </w:tc>
        <w:tc>
          <w:tcPr>
            <w:tcW w:w="1124" w:type="dxa"/>
            <w:vMerge w:val="continue"/>
            <w:tcBorders>
              <w:tl2br w:val="nil"/>
              <w:tr2bl w:val="nil"/>
            </w:tcBorders>
            <w:noWrap/>
            <w:vAlign w:val="center"/>
          </w:tcPr>
          <w:p w14:paraId="737B3A67">
            <w:pPr>
              <w:widowControl/>
              <w:jc w:val="center"/>
              <w:rPr>
                <w:rFonts w:hint="eastAsia" w:ascii="宋体" w:hAnsi="宋体" w:eastAsia="宋体" w:cs="宋体"/>
                <w:kern w:val="0"/>
                <w:szCs w:val="21"/>
                <w:highlight w:val="none"/>
              </w:rPr>
            </w:pPr>
          </w:p>
        </w:tc>
      </w:tr>
    </w:tbl>
    <w:p w14:paraId="00AC3C32">
      <w:pPr>
        <w:rPr>
          <w:rFonts w:hint="eastAsia" w:ascii="宋体" w:hAnsi="宋体" w:eastAsia="宋体" w:cs="宋体"/>
          <w:sz w:val="18"/>
          <w:szCs w:val="18"/>
          <w:highlight w:val="none"/>
        </w:rPr>
      </w:pPr>
    </w:p>
    <w:p w14:paraId="3AA4D789">
      <w:pPr>
        <w:pStyle w:val="5"/>
        <w:rPr>
          <w:rFonts w:hint="eastAsia" w:ascii="宋体" w:hAnsi="宋体" w:eastAsia="宋体" w:cs="宋体"/>
          <w:highlight w:val="none"/>
        </w:rPr>
      </w:pPr>
    </w:p>
    <w:p w14:paraId="4A254D58">
      <w:pPr>
        <w:rPr>
          <w:rFonts w:hint="eastAsia" w:ascii="宋体" w:hAnsi="宋体" w:eastAsia="宋体" w:cs="宋体"/>
          <w:highlight w:val="none"/>
        </w:rPr>
      </w:pPr>
    </w:p>
    <w:p w14:paraId="319522A3">
      <w:pPr>
        <w:ind w:firstLine="210" w:firstLineChars="100"/>
        <w:rPr>
          <w:rFonts w:hint="eastAsia" w:ascii="宋体" w:hAnsi="宋体" w:eastAsia="宋体" w:cs="宋体"/>
          <w:highlight w:val="none"/>
        </w:rPr>
      </w:pPr>
      <w:r>
        <w:rPr>
          <w:rFonts w:hint="eastAsia" w:ascii="宋体" w:hAnsi="宋体" w:eastAsia="宋体" w:cs="宋体"/>
          <w:highlight w:val="none"/>
        </w:rPr>
        <w:t>注：1.本表所列人员不得互相兼职。</w:t>
      </w:r>
    </w:p>
    <w:p w14:paraId="67DAEF09">
      <w:pPr>
        <w:ind w:firstLine="420" w:firstLineChars="200"/>
        <w:rPr>
          <w:rFonts w:hint="eastAsia" w:ascii="宋体" w:hAnsi="宋体" w:eastAsia="宋体" w:cs="宋体"/>
          <w:highlight w:val="none"/>
        </w:rPr>
      </w:pPr>
    </w:p>
    <w:p w14:paraId="0C8F1B85">
      <w:pPr>
        <w:ind w:firstLine="630" w:firstLineChars="300"/>
        <w:rPr>
          <w:rFonts w:hint="eastAsia" w:ascii="宋体" w:hAnsi="宋体" w:eastAsia="宋体" w:cs="宋体"/>
          <w:highlight w:val="none"/>
        </w:rPr>
      </w:pPr>
      <w:r>
        <w:rPr>
          <w:rFonts w:hint="eastAsia" w:ascii="宋体" w:hAnsi="宋体" w:eastAsia="宋体" w:cs="宋体"/>
          <w:highlight w:val="none"/>
        </w:rPr>
        <w:t>2.公路工程相关专业职称包括公路工程、桥梁工程、公路与桥梁工程、交通土建、隧道（地下结构）工程、交通工程等专业职称。</w:t>
      </w:r>
    </w:p>
    <w:p w14:paraId="5F682539">
      <w:pPr>
        <w:pStyle w:val="5"/>
        <w:rPr>
          <w:rFonts w:hint="eastAsia" w:ascii="宋体" w:hAnsi="宋体" w:eastAsia="宋体" w:cs="宋体"/>
          <w:highlight w:val="none"/>
          <w:lang w:val="zh-CN"/>
        </w:rPr>
      </w:pPr>
    </w:p>
    <w:p w14:paraId="6A45AC0B">
      <w:pPr>
        <w:rPr>
          <w:rFonts w:hint="eastAsia" w:ascii="宋体" w:hAnsi="宋体" w:eastAsia="宋体" w:cs="宋体"/>
          <w:b w:val="0"/>
          <w:sz w:val="36"/>
          <w:szCs w:val="36"/>
          <w:highlight w:val="none"/>
        </w:rPr>
      </w:pPr>
    </w:p>
    <w:p w14:paraId="3381F7D1">
      <w:pPr>
        <w:rPr>
          <w:rFonts w:hint="eastAsia" w:ascii="宋体" w:hAnsi="宋体" w:eastAsia="宋体" w:cs="宋体"/>
          <w:b w:val="0"/>
          <w:sz w:val="36"/>
          <w:szCs w:val="36"/>
          <w:highlight w:val="none"/>
        </w:rPr>
      </w:pPr>
      <w:r>
        <w:rPr>
          <w:rFonts w:hint="eastAsia" w:ascii="宋体" w:hAnsi="宋体" w:eastAsia="宋体" w:cs="宋体"/>
          <w:b w:val="0"/>
          <w:sz w:val="36"/>
          <w:szCs w:val="36"/>
          <w:highlight w:val="none"/>
        </w:rPr>
        <w:br w:type="page"/>
      </w:r>
      <w:bookmarkEnd w:id="14"/>
      <w:bookmarkStart w:id="21" w:name="_Toc27211"/>
      <w:bookmarkStart w:id="22" w:name="_Toc19997"/>
    </w:p>
    <w:bookmarkEnd w:id="21"/>
    <w:bookmarkEnd w:id="22"/>
    <w:p w14:paraId="53115CE9">
      <w:pPr>
        <w:rPr>
          <w:rFonts w:hint="eastAsia" w:ascii="宋体" w:hAnsi="宋体" w:eastAsia="宋体" w:cs="宋体"/>
          <w:highlight w:val="none"/>
        </w:rPr>
      </w:pPr>
      <w:bookmarkStart w:id="23" w:name="_Toc197967128"/>
      <w:bookmarkStart w:id="24" w:name="_Toc197950807"/>
      <w:bookmarkStart w:id="25" w:name="_Toc410250012"/>
      <w:bookmarkStart w:id="26" w:name="_Toc243665797"/>
      <w:bookmarkStart w:id="27" w:name="_Toc197967274"/>
      <w:bookmarkStart w:id="28" w:name="_Toc393984124"/>
      <w:bookmarkStart w:id="29" w:name="_Toc197960549"/>
      <w:bookmarkStart w:id="30" w:name="_Toc197960497"/>
      <w:bookmarkStart w:id="31" w:name="_Toc197965612"/>
      <w:bookmarkStart w:id="32" w:name="_Toc197950686"/>
      <w:bookmarkStart w:id="33" w:name="_Toc197951592"/>
      <w:r>
        <w:rPr>
          <w:rFonts w:hint="eastAsia" w:ascii="宋体" w:hAnsi="宋体" w:cs="宋体"/>
          <w:b/>
          <w:bCs/>
          <w:sz w:val="21"/>
          <w:szCs w:val="21"/>
          <w:highlight w:val="none"/>
          <w:lang w:val="en-US" w:eastAsia="zh-CN"/>
        </w:rPr>
        <w:t>6.</w:t>
      </w:r>
      <w:r>
        <w:rPr>
          <w:rFonts w:hint="eastAsia" w:ascii="宋体" w:hAnsi="宋体" w:eastAsia="宋体" w:cs="宋体"/>
          <w:b/>
          <w:bCs/>
          <w:sz w:val="21"/>
          <w:szCs w:val="21"/>
          <w:highlight w:val="none"/>
        </w:rPr>
        <w:t>评标办法前附表</w:t>
      </w:r>
      <w:bookmarkEnd w:id="23"/>
      <w:bookmarkEnd w:id="24"/>
      <w:bookmarkEnd w:id="25"/>
      <w:bookmarkEnd w:id="26"/>
      <w:bookmarkEnd w:id="27"/>
      <w:bookmarkEnd w:id="28"/>
      <w:bookmarkEnd w:id="29"/>
      <w:bookmarkEnd w:id="30"/>
      <w:bookmarkEnd w:id="31"/>
      <w:bookmarkEnd w:id="32"/>
      <w:bookmarkEnd w:id="33"/>
    </w:p>
    <w:tbl>
      <w:tblPr>
        <w:tblStyle w:val="8"/>
        <w:tblW w:w="8727" w:type="dxa"/>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94"/>
        <w:gridCol w:w="6399"/>
      </w:tblGrid>
      <w:tr w14:paraId="203B380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trPr>
        <w:tc>
          <w:tcPr>
            <w:tcW w:w="2328" w:type="dxa"/>
            <w:gridSpan w:val="2"/>
            <w:tcBorders>
              <w:top w:val="single" w:color="auto" w:sz="4" w:space="0"/>
            </w:tcBorders>
            <w:vAlign w:val="center"/>
          </w:tcPr>
          <w:p w14:paraId="420884FA">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条款号</w:t>
            </w:r>
          </w:p>
        </w:tc>
        <w:tc>
          <w:tcPr>
            <w:tcW w:w="6399" w:type="dxa"/>
            <w:tcBorders>
              <w:top w:val="single" w:color="auto" w:sz="4" w:space="0"/>
            </w:tcBorders>
            <w:vAlign w:val="center"/>
          </w:tcPr>
          <w:p w14:paraId="452364E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评审因素与标准</w:t>
            </w:r>
          </w:p>
        </w:tc>
      </w:tr>
      <w:tr w14:paraId="3F5DD7B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34" w:type="dxa"/>
            <w:vAlign w:val="center"/>
          </w:tcPr>
          <w:p w14:paraId="3D8C2944">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1</w:t>
            </w:r>
          </w:p>
        </w:tc>
        <w:tc>
          <w:tcPr>
            <w:tcW w:w="1394" w:type="dxa"/>
            <w:vAlign w:val="center"/>
          </w:tcPr>
          <w:p w14:paraId="05ED2E3A">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评标办法</w:t>
            </w:r>
          </w:p>
        </w:tc>
        <w:tc>
          <w:tcPr>
            <w:tcW w:w="6399" w:type="dxa"/>
            <w:vAlign w:val="center"/>
          </w:tcPr>
          <w:p w14:paraId="31B3140C">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评标价相等时，评标委员会按照</w:t>
            </w:r>
            <w:r>
              <w:rPr>
                <w:rFonts w:hint="eastAsia" w:ascii="宋体" w:hAnsi="宋体" w:eastAsia="宋体" w:cs="宋体"/>
                <w:highlight w:val="none"/>
                <w:lang w:val="en-US" w:eastAsia="zh-CN"/>
              </w:rPr>
              <w:t>第一信封排</w:t>
            </w:r>
            <w:r>
              <w:rPr>
                <w:rFonts w:hint="eastAsia" w:ascii="宋体" w:hAnsi="宋体" w:eastAsia="宋体" w:cs="宋体"/>
                <w:highlight w:val="none"/>
              </w:rPr>
              <w:t>序推荐中标候选人</w:t>
            </w:r>
            <w:r>
              <w:rPr>
                <w:rFonts w:hint="eastAsia" w:ascii="宋体" w:hAnsi="宋体" w:eastAsia="宋体" w:cs="宋体"/>
                <w:highlight w:val="none"/>
                <w:lang w:eastAsia="zh-CN"/>
              </w:rPr>
              <w:t>。</w:t>
            </w:r>
          </w:p>
        </w:tc>
      </w:tr>
      <w:tr w14:paraId="06E3138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934" w:type="dxa"/>
            <w:tcBorders>
              <w:top w:val="single" w:color="auto" w:sz="4" w:space="0"/>
              <w:bottom w:val="single" w:color="auto" w:sz="4" w:space="0"/>
            </w:tcBorders>
            <w:vAlign w:val="center"/>
          </w:tcPr>
          <w:p w14:paraId="03EA7F5A">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2.1.1  2.1.3</w:t>
            </w:r>
          </w:p>
        </w:tc>
        <w:tc>
          <w:tcPr>
            <w:tcW w:w="1394" w:type="dxa"/>
            <w:tcBorders>
              <w:top w:val="single" w:color="auto" w:sz="4" w:space="0"/>
              <w:bottom w:val="single" w:color="auto" w:sz="4" w:space="0"/>
            </w:tcBorders>
            <w:vAlign w:val="center"/>
          </w:tcPr>
          <w:p w14:paraId="486D7341">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形式评审</w:t>
            </w:r>
          </w:p>
          <w:p w14:paraId="233340CA">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与响应性</w:t>
            </w:r>
          </w:p>
          <w:p w14:paraId="33241D6E">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评审标准</w:t>
            </w:r>
          </w:p>
        </w:tc>
        <w:tc>
          <w:tcPr>
            <w:tcW w:w="6399" w:type="dxa"/>
            <w:tcBorders>
              <w:top w:val="single" w:color="auto" w:sz="4" w:space="0"/>
              <w:bottom w:val="single" w:color="auto" w:sz="4" w:space="0"/>
            </w:tcBorders>
            <w:vAlign w:val="center"/>
          </w:tcPr>
          <w:p w14:paraId="4068DAE9">
            <w:pPr>
              <w:adjustRightInd w:val="0"/>
              <w:snapToGrid w:val="0"/>
              <w:spacing w:line="360" w:lineRule="exact"/>
              <w:rPr>
                <w:rFonts w:hint="eastAsia" w:ascii="宋体" w:hAnsi="宋体" w:eastAsia="宋体" w:cs="宋体"/>
                <w:highlight w:val="none"/>
              </w:rPr>
            </w:pPr>
            <w:r>
              <w:rPr>
                <w:rFonts w:hint="eastAsia" w:ascii="宋体" w:hAnsi="宋体" w:eastAsia="宋体" w:cs="宋体"/>
                <w:highlight w:val="none"/>
              </w:rPr>
              <w:t>第一个信封（商务及技术文件）评审标准:</w:t>
            </w:r>
          </w:p>
          <w:p w14:paraId="526A8D2C">
            <w:pPr>
              <w:spacing w:line="400" w:lineRule="exact"/>
              <w:ind w:firstLine="420"/>
              <w:rPr>
                <w:rFonts w:hint="eastAsia" w:ascii="宋体" w:hAnsi="宋体" w:eastAsia="宋体" w:cs="宋体"/>
                <w:highlight w:val="none"/>
              </w:rPr>
            </w:pPr>
            <w:r>
              <w:rPr>
                <w:rFonts w:hint="eastAsia" w:ascii="宋体" w:hAnsi="宋体" w:eastAsia="宋体" w:cs="宋体"/>
                <w:bCs/>
                <w:highlight w:val="none"/>
                <w:lang w:val="zh-CN"/>
              </w:rPr>
              <w:t>(1)投标文件按照招标文件规定的格式、内容填写，字迹清晰可辨</w:t>
            </w:r>
            <w:r>
              <w:rPr>
                <w:rFonts w:hint="eastAsia" w:ascii="宋体" w:hAnsi="宋体" w:eastAsia="宋体" w:cs="宋体"/>
                <w:highlight w:val="none"/>
              </w:rPr>
              <w:t>；</w:t>
            </w:r>
          </w:p>
          <w:p w14:paraId="63B1C660">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a.投标函按招标文件规定填报了项目名称、标段号、补遗书编号（如有）工期及工程质量要求及安全目标；</w:t>
            </w:r>
          </w:p>
          <w:p w14:paraId="3D930118">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b.投标函附录的所有数据均符合招标文件规定；</w:t>
            </w:r>
          </w:p>
          <w:p w14:paraId="229F3275">
            <w:pPr>
              <w:autoSpaceDE w:val="0"/>
              <w:autoSpaceDN w:val="0"/>
              <w:adjustRightInd w:val="0"/>
              <w:spacing w:line="360" w:lineRule="exact"/>
              <w:ind w:firstLine="420" w:firstLineChars="200"/>
              <w:jc w:val="left"/>
              <w:rPr>
                <w:rFonts w:hint="eastAsia" w:ascii="宋体" w:hAnsi="宋体" w:eastAsia="宋体" w:cs="宋体"/>
                <w:highlight w:val="none"/>
              </w:rPr>
            </w:pPr>
            <w:r>
              <w:rPr>
                <w:rFonts w:hint="eastAsia" w:ascii="宋体" w:hAnsi="宋体" w:eastAsia="宋体" w:cs="宋体"/>
                <w:bCs/>
                <w:highlight w:val="none"/>
                <w:lang w:val="zh-CN"/>
              </w:rPr>
              <w:t>c.投标文件组成齐全完整，内容均按规定填写</w:t>
            </w:r>
            <w:r>
              <w:rPr>
                <w:rFonts w:hint="eastAsia" w:ascii="宋体" w:hAnsi="宋体" w:eastAsia="宋体" w:cs="宋体"/>
                <w:highlight w:val="none"/>
              </w:rPr>
              <w:t>。</w:t>
            </w:r>
          </w:p>
          <w:p w14:paraId="1ADEF4F9">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(2)投标文件上法定代表人或其授权代理人的签字、投标人的单位章盖章齐全，符合招标文件规定</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bCs/>
                <w:highlight w:val="none"/>
                <w:lang w:val="zh-CN"/>
              </w:rPr>
              <w:t>。</w:t>
            </w:r>
          </w:p>
          <w:p w14:paraId="4E269FF8">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(3)投标人按照招标文件的规定提供了投标保证金：</w:t>
            </w:r>
          </w:p>
          <w:p w14:paraId="6E5903AE">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a.投标保证金金额符合招标文件规定的金额，且投标保证金有效期不少于投标有效期；</w:t>
            </w:r>
          </w:p>
          <w:p w14:paraId="747FF773">
            <w:pPr>
              <w:adjustRightInd w:val="0"/>
              <w:snapToGrid w:val="0"/>
              <w:spacing w:line="36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b.若投标保证金采用现金或支票形式提交，投标人应在递交投标文件截止时间之前，将投标保证金由投标人的基本账户转入招标人指定账户；</w:t>
            </w:r>
          </w:p>
          <w:p w14:paraId="43AF1ECF">
            <w:pPr>
              <w:adjustRightInd w:val="0"/>
              <w:snapToGrid w:val="0"/>
              <w:spacing w:line="36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c.</w:t>
            </w:r>
            <w:r>
              <w:rPr>
                <w:rFonts w:hint="eastAsia" w:ascii="宋体" w:hAnsi="宋体" w:eastAsia="宋体" w:cs="宋体"/>
                <w:bCs/>
                <w:color w:val="auto"/>
                <w:highlight w:val="none"/>
                <w:lang w:val="zh-CN"/>
              </w:rPr>
              <w:t>若投标保证金采用</w:t>
            </w:r>
            <w:r>
              <w:rPr>
                <w:rFonts w:hint="eastAsia" w:ascii="宋体" w:hAnsi="宋体" w:eastAsia="宋体" w:cs="宋体"/>
                <w:bCs/>
                <w:color w:val="auto"/>
                <w:highlight w:val="none"/>
                <w:lang w:val="en-US" w:eastAsia="zh-CN"/>
              </w:rPr>
              <w:t>保函</w:t>
            </w:r>
            <w:r>
              <w:rPr>
                <w:rFonts w:hint="eastAsia" w:ascii="宋体" w:hAnsi="宋体" w:eastAsia="宋体" w:cs="宋体"/>
                <w:bCs/>
                <w:color w:val="auto"/>
                <w:highlight w:val="none"/>
                <w:lang w:val="zh-CN"/>
              </w:rPr>
              <w:t>形式提交，</w:t>
            </w:r>
            <w:r>
              <w:rPr>
                <w:rFonts w:hint="eastAsia" w:ascii="宋体" w:hAnsi="宋体" w:eastAsia="宋体" w:cs="宋体"/>
                <w:bCs/>
                <w:color w:val="auto"/>
                <w:highlight w:val="none"/>
                <w:lang w:val="en-US" w:eastAsia="zh-CN"/>
              </w:rPr>
              <w:t>应满足一体化平台相关要求</w:t>
            </w:r>
            <w:r>
              <w:rPr>
                <w:rFonts w:hint="eastAsia" w:ascii="宋体" w:hAnsi="宋体" w:eastAsia="宋体" w:cs="宋体"/>
                <w:bCs/>
                <w:color w:val="auto"/>
                <w:highlight w:val="none"/>
                <w:lang w:val="zh-CN"/>
              </w:rPr>
              <w:t>。</w:t>
            </w:r>
          </w:p>
          <w:p w14:paraId="25706EF1">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(4)投标人法定代表人授权委托代理人签署投标文件的，须提交授权委托书且授权人和被授权人均在授权书上签名，未使用印章、签名章或其他电子制版签名代替</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bCs/>
                <w:highlight w:val="none"/>
                <w:lang w:val="zh-CN"/>
              </w:rPr>
              <w:t>。</w:t>
            </w:r>
          </w:p>
          <w:p w14:paraId="0B84F275">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(5)投标人法定代表人亲自签署投标文件的，提供了法定代表人身份证明且法定代表人在法定代</w:t>
            </w:r>
            <w:r>
              <w:rPr>
                <w:rFonts w:hint="eastAsia" w:ascii="宋体" w:hAnsi="宋体" w:eastAsia="宋体" w:cs="宋体"/>
                <w:bCs/>
                <w:highlight w:val="none"/>
                <w:lang w:val="en-US" w:eastAsia="zh-CN"/>
              </w:rPr>
              <w:t>表</w:t>
            </w:r>
            <w:r>
              <w:rPr>
                <w:rFonts w:hint="eastAsia" w:ascii="宋体" w:hAnsi="宋体" w:eastAsia="宋体" w:cs="宋体"/>
                <w:bCs/>
                <w:highlight w:val="none"/>
                <w:lang w:val="zh-CN"/>
              </w:rPr>
              <w:t>人身份证明上签名，未使用印章、签名章或其他电子制版签名代替</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bCs/>
                <w:highlight w:val="none"/>
                <w:lang w:val="zh-CN"/>
              </w:rPr>
              <w:t>。</w:t>
            </w:r>
          </w:p>
          <w:p w14:paraId="171A5BF4">
            <w:pPr>
              <w:autoSpaceDE w:val="0"/>
              <w:autoSpaceDN w:val="0"/>
              <w:adjustRightInd w:val="0"/>
              <w:spacing w:line="36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bCs/>
                <w:color w:val="auto"/>
                <w:highlight w:val="none"/>
                <w:lang w:val="zh-CN"/>
              </w:rPr>
              <w:t>(6)投标人</w:t>
            </w:r>
            <w:r>
              <w:rPr>
                <w:rFonts w:hint="eastAsia" w:ascii="宋体" w:hAnsi="宋体" w:eastAsia="宋体" w:cs="宋体"/>
                <w:bCs/>
                <w:color w:val="auto"/>
                <w:highlight w:val="none"/>
                <w:lang w:val="en-US" w:eastAsia="zh-CN"/>
              </w:rPr>
              <w:t>未</w:t>
            </w:r>
            <w:r>
              <w:rPr>
                <w:rFonts w:hint="eastAsia" w:ascii="宋体" w:hAnsi="宋体" w:eastAsia="宋体" w:cs="宋体"/>
                <w:bCs/>
                <w:color w:val="auto"/>
                <w:highlight w:val="none"/>
                <w:lang w:val="zh-CN"/>
              </w:rPr>
              <w:t>以联合体形式投标。</w:t>
            </w:r>
          </w:p>
          <w:p w14:paraId="56B416C3">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(7)投标人没有分包计划。</w:t>
            </w:r>
          </w:p>
          <w:p w14:paraId="12F5B8CA">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8</w:t>
            </w:r>
            <w:r>
              <w:rPr>
                <w:rFonts w:hint="eastAsia" w:ascii="宋体" w:hAnsi="宋体" w:eastAsia="宋体" w:cs="宋体"/>
                <w:bCs/>
                <w:highlight w:val="none"/>
                <w:lang w:val="zh-CN"/>
              </w:rPr>
              <w:t>)同一投标人未提交两个以上不同的投标文件，但招标文件要求提交备选投标的除外。</w:t>
            </w:r>
          </w:p>
          <w:p w14:paraId="4B87412C">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9</w:t>
            </w:r>
            <w:r>
              <w:rPr>
                <w:rFonts w:hint="eastAsia" w:ascii="宋体" w:hAnsi="宋体" w:eastAsia="宋体" w:cs="宋体"/>
                <w:bCs/>
                <w:highlight w:val="none"/>
                <w:lang w:val="zh-CN"/>
              </w:rPr>
              <w:t>)投标文件中未出现有关投标报价的内容。</w:t>
            </w:r>
          </w:p>
          <w:p w14:paraId="080BD83B">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10</w:t>
            </w:r>
            <w:r>
              <w:rPr>
                <w:rFonts w:hint="eastAsia" w:ascii="宋体" w:hAnsi="宋体" w:eastAsia="宋体" w:cs="宋体"/>
                <w:bCs/>
                <w:highlight w:val="none"/>
                <w:lang w:val="zh-CN"/>
              </w:rPr>
              <w:t>)投标文件载明的招标项目完成期限未超过招标文件规定的时限。</w:t>
            </w:r>
          </w:p>
          <w:p w14:paraId="0A025386">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11</w:t>
            </w:r>
            <w:r>
              <w:rPr>
                <w:rFonts w:hint="eastAsia" w:ascii="宋体" w:hAnsi="宋体" w:eastAsia="宋体" w:cs="宋体"/>
                <w:bCs/>
                <w:highlight w:val="none"/>
                <w:lang w:val="zh-CN"/>
              </w:rPr>
              <w:t>)投标文件对招标文件的实质性要求和条件作出响应。</w:t>
            </w:r>
          </w:p>
          <w:p w14:paraId="05A2C933">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(1</w:t>
            </w:r>
            <w:r>
              <w:rPr>
                <w:rFonts w:hint="eastAsia" w:ascii="宋体" w:hAnsi="宋体" w:eastAsia="宋体" w:cs="宋体"/>
                <w:bCs/>
                <w:highlight w:val="none"/>
              </w:rPr>
              <w:t>2</w:t>
            </w:r>
            <w:r>
              <w:rPr>
                <w:rFonts w:hint="eastAsia" w:ascii="宋体" w:hAnsi="宋体" w:eastAsia="宋体" w:cs="宋体"/>
                <w:bCs/>
                <w:highlight w:val="none"/>
                <w:lang w:val="zh-CN"/>
              </w:rPr>
              <w:t>)权利义务符合招标文件规定：</w:t>
            </w:r>
          </w:p>
          <w:p w14:paraId="6B4AFCC9">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a.投标人应接受招标文件规定的风险划分原则，未提出新的风险划分办法；</w:t>
            </w:r>
          </w:p>
          <w:p w14:paraId="2682711B">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b.投标人未增加发包人的责任范围或减少投标人的义务；</w:t>
            </w:r>
          </w:p>
          <w:p w14:paraId="7FB66D05">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c.投标人未提出不同的工程验收、计量、支付办法；</w:t>
            </w:r>
          </w:p>
          <w:p w14:paraId="51BDF89F">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d.投标人对合同纠纷、事故处理办法未提出异议；</w:t>
            </w:r>
          </w:p>
          <w:p w14:paraId="40A189EE">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e.投标人在投标活动中无欺诈行为；</w:t>
            </w:r>
          </w:p>
          <w:p w14:paraId="3063D1A0">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f.投标人未对合同条款有重要保留。</w:t>
            </w:r>
          </w:p>
        </w:tc>
      </w:tr>
      <w:tr w14:paraId="2E1DE6E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9" w:hRule="atLeast"/>
        </w:trPr>
        <w:tc>
          <w:tcPr>
            <w:tcW w:w="934" w:type="dxa"/>
            <w:tcBorders>
              <w:top w:val="nil"/>
              <w:left w:val="single" w:color="auto" w:sz="4" w:space="0"/>
              <w:bottom w:val="single" w:color="auto" w:sz="4" w:space="0"/>
              <w:right w:val="single" w:color="auto" w:sz="4" w:space="0"/>
            </w:tcBorders>
            <w:vAlign w:val="center"/>
          </w:tcPr>
          <w:p w14:paraId="54DF497A">
            <w:pPr>
              <w:autoSpaceDE w:val="0"/>
              <w:autoSpaceDN w:val="0"/>
              <w:adjustRightInd w:val="0"/>
              <w:spacing w:line="360" w:lineRule="exact"/>
              <w:jc w:val="center"/>
              <w:rPr>
                <w:rFonts w:hint="eastAsia" w:ascii="宋体" w:hAnsi="宋体" w:eastAsia="宋体" w:cs="宋体"/>
                <w:highlight w:val="none"/>
              </w:rPr>
            </w:pPr>
            <w:r>
              <w:rPr>
                <w:rFonts w:hint="eastAsia" w:ascii="宋体" w:hAnsi="宋体" w:eastAsia="宋体" w:cs="宋体"/>
                <w:bCs/>
                <w:highlight w:val="none"/>
                <w:lang w:val="zh-CN"/>
              </w:rPr>
              <w:t>2.1.12.1.3</w:t>
            </w:r>
          </w:p>
        </w:tc>
        <w:tc>
          <w:tcPr>
            <w:tcW w:w="1394" w:type="dxa"/>
            <w:tcBorders>
              <w:top w:val="single" w:color="auto" w:sz="4" w:space="0"/>
              <w:left w:val="single" w:color="auto" w:sz="4" w:space="0"/>
              <w:bottom w:val="single" w:color="auto" w:sz="4" w:space="0"/>
            </w:tcBorders>
            <w:vAlign w:val="center"/>
          </w:tcPr>
          <w:p w14:paraId="5EAB97B7">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形式评审</w:t>
            </w:r>
          </w:p>
          <w:p w14:paraId="655F4E8E">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与响应性</w:t>
            </w:r>
          </w:p>
          <w:p w14:paraId="2A1F456A">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评审标准</w:t>
            </w:r>
          </w:p>
        </w:tc>
        <w:tc>
          <w:tcPr>
            <w:tcW w:w="6399" w:type="dxa"/>
            <w:vAlign w:val="center"/>
          </w:tcPr>
          <w:p w14:paraId="138056F0">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第二个信封（报价文件）评审标准:</w:t>
            </w:r>
          </w:p>
          <w:p w14:paraId="497A5EED">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(1)投标文件按照招标文件规定的格式、内容填写，字迹清晰可辨：</w:t>
            </w:r>
          </w:p>
          <w:p w14:paraId="5AD2E962">
            <w:pPr>
              <w:adjustRightInd w:val="0"/>
              <w:snapToGrid w:val="0"/>
              <w:spacing w:before="48" w:beforeLines="20" w:after="48" w:afterLines="20" w:line="360" w:lineRule="exact"/>
              <w:ind w:left="420"/>
              <w:rPr>
                <w:rFonts w:hint="eastAsia" w:ascii="宋体" w:hAnsi="宋体" w:eastAsia="宋体" w:cs="宋体"/>
                <w:highlight w:val="none"/>
              </w:rPr>
            </w:pPr>
            <w:r>
              <w:rPr>
                <w:rFonts w:hint="eastAsia" w:ascii="宋体" w:hAnsi="宋体" w:eastAsia="宋体" w:cs="宋体"/>
                <w:highlight w:val="none"/>
              </w:rPr>
              <w:t>a.投标函按招标文件规定填报了</w:t>
            </w:r>
            <w:r>
              <w:rPr>
                <w:rFonts w:hint="eastAsia" w:ascii="宋体" w:hAnsi="宋体" w:eastAsia="宋体" w:cs="宋体"/>
                <w:bCs/>
                <w:highlight w:val="none"/>
                <w:lang w:val="zh-CN"/>
              </w:rPr>
              <w:t>项目名称、标段号、补遗书编号（如有）、投标价（包括大写金额和小写金额）</w:t>
            </w:r>
            <w:r>
              <w:rPr>
                <w:rFonts w:hint="eastAsia" w:ascii="宋体" w:hAnsi="宋体" w:eastAsia="宋体" w:cs="宋体"/>
                <w:highlight w:val="none"/>
              </w:rPr>
              <w:t>；</w:t>
            </w:r>
          </w:p>
          <w:p w14:paraId="03C59E7C">
            <w:pPr>
              <w:adjustRightInd w:val="0"/>
              <w:snapToGrid w:val="0"/>
              <w:spacing w:before="48" w:beforeLines="20" w:after="48" w:afterLines="20" w:line="360" w:lineRule="exact"/>
              <w:ind w:left="420"/>
              <w:rPr>
                <w:rFonts w:hint="eastAsia" w:ascii="宋体" w:hAnsi="宋体" w:eastAsia="宋体" w:cs="宋体"/>
                <w:highlight w:val="none"/>
              </w:rPr>
            </w:pPr>
            <w:r>
              <w:rPr>
                <w:rFonts w:hint="eastAsia" w:ascii="宋体" w:hAnsi="宋体" w:eastAsia="宋体" w:cs="宋体"/>
                <w:highlight w:val="none"/>
              </w:rPr>
              <w:t>b.已标价工程量清单说明与招标文件规定一致，未进行实质性修改和删减；</w:t>
            </w:r>
          </w:p>
          <w:p w14:paraId="61F6827A">
            <w:pPr>
              <w:adjustRightInd w:val="0"/>
              <w:snapToGrid w:val="0"/>
              <w:spacing w:before="48" w:beforeLines="20" w:after="48" w:afterLines="20" w:line="360" w:lineRule="exact"/>
              <w:ind w:left="420"/>
              <w:rPr>
                <w:rFonts w:hint="eastAsia" w:ascii="宋体" w:hAnsi="宋体" w:eastAsia="宋体" w:cs="宋体"/>
                <w:highlight w:val="none"/>
              </w:rPr>
            </w:pPr>
            <w:r>
              <w:rPr>
                <w:rFonts w:hint="eastAsia" w:ascii="宋体" w:hAnsi="宋体" w:eastAsia="宋体" w:cs="宋体"/>
                <w:highlight w:val="none"/>
              </w:rPr>
              <w:t>c.投标文件组成齐全完整，内容均按规定填写；</w:t>
            </w:r>
          </w:p>
          <w:p w14:paraId="63591320">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(2)投标文件上法定代表人或其授权代理人的签字、投标人的单位章盖章齐全，符合招标文件规定</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highlight w:val="none"/>
              </w:rPr>
              <w:t>。</w:t>
            </w:r>
          </w:p>
          <w:p w14:paraId="350FB86E">
            <w:pPr>
              <w:adjustRightInd w:val="0"/>
              <w:snapToGrid w:val="0"/>
              <w:spacing w:before="48" w:beforeLines="20" w:after="48" w:afterLines="20" w:line="360" w:lineRule="exact"/>
              <w:ind w:firstLine="420" w:firstLineChars="200"/>
              <w:rPr>
                <w:rFonts w:hint="eastAsia" w:ascii="宋体" w:hAnsi="宋体" w:eastAsia="宋体" w:cs="宋体"/>
                <w:highlight w:val="none"/>
                <w:lang w:eastAsia="zh-CN"/>
              </w:rPr>
            </w:pPr>
            <w:r>
              <w:rPr>
                <w:rFonts w:hint="eastAsia" w:ascii="宋体" w:hAnsi="宋体" w:eastAsia="宋体" w:cs="宋体"/>
                <w:highlight w:val="none"/>
              </w:rPr>
              <w:t>(3)投标报价中的报价未超过招标文件设定的最高投标限价</w:t>
            </w:r>
            <w:r>
              <w:rPr>
                <w:rFonts w:hint="eastAsia" w:ascii="宋体" w:hAnsi="宋体" w:eastAsia="宋体" w:cs="宋体"/>
                <w:highlight w:val="none"/>
                <w:lang w:eastAsia="zh-CN"/>
              </w:rPr>
              <w:t>。</w:t>
            </w:r>
          </w:p>
          <w:p w14:paraId="7639A01A">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(4)投标报价中的报价的大写金额能够确定具体数值。</w:t>
            </w:r>
          </w:p>
          <w:p w14:paraId="6DDFC71D">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(5)同一投标人未提交两个以上不同的投标报价，但招标文件要求提交备选投标的除外。</w:t>
            </w:r>
          </w:p>
          <w:p w14:paraId="0F9AD528">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(6)投标人未提交调价函。</w:t>
            </w:r>
          </w:p>
          <w:p w14:paraId="3DEC13DE">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(7)投标人填写完毕的工程量固化清单未对工程量固化清单电子文件中的数据、格式和运算定义进行修改；工程量固化清单中的投标报价和投标函大写金额报价一致。</w:t>
            </w:r>
          </w:p>
        </w:tc>
      </w:tr>
      <w:tr w14:paraId="5731824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1" w:hRule="atLeast"/>
        </w:trPr>
        <w:tc>
          <w:tcPr>
            <w:tcW w:w="934" w:type="dxa"/>
            <w:tcBorders>
              <w:top w:val="single" w:color="auto" w:sz="4" w:space="0"/>
              <w:left w:val="single" w:color="auto" w:sz="4" w:space="0"/>
              <w:bottom w:val="single" w:color="auto" w:sz="4" w:space="0"/>
              <w:right w:val="single" w:color="auto" w:sz="4" w:space="0"/>
            </w:tcBorders>
            <w:vAlign w:val="center"/>
          </w:tcPr>
          <w:p w14:paraId="65A9B4DF">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2.1.2</w:t>
            </w:r>
          </w:p>
        </w:tc>
        <w:tc>
          <w:tcPr>
            <w:tcW w:w="1394" w:type="dxa"/>
            <w:tcBorders>
              <w:top w:val="single" w:color="auto" w:sz="4" w:space="0"/>
              <w:left w:val="single" w:color="auto" w:sz="4" w:space="0"/>
              <w:bottom w:val="single" w:color="auto" w:sz="4" w:space="0"/>
            </w:tcBorders>
            <w:vAlign w:val="center"/>
          </w:tcPr>
          <w:p w14:paraId="308DC85D">
            <w:pPr>
              <w:autoSpaceDE w:val="0"/>
              <w:autoSpaceDN w:val="0"/>
              <w:adjustRightInd w:val="0"/>
              <w:spacing w:line="360" w:lineRule="exact"/>
              <w:jc w:val="center"/>
              <w:rPr>
                <w:rFonts w:hint="eastAsia" w:ascii="宋体" w:hAnsi="宋体" w:eastAsia="宋体" w:cs="宋体"/>
                <w:highlight w:val="none"/>
              </w:rPr>
            </w:pPr>
            <w:r>
              <w:rPr>
                <w:rFonts w:hint="eastAsia" w:ascii="宋体" w:hAnsi="宋体" w:eastAsia="宋体" w:cs="宋体"/>
                <w:bCs/>
                <w:highlight w:val="none"/>
                <w:lang w:val="zh-CN"/>
              </w:rPr>
              <w:t>资格评审标准</w:t>
            </w:r>
          </w:p>
        </w:tc>
        <w:tc>
          <w:tcPr>
            <w:tcW w:w="6399" w:type="dxa"/>
            <w:tcBorders>
              <w:bottom w:val="single" w:color="auto" w:sz="4" w:space="0"/>
            </w:tcBorders>
            <w:vAlign w:val="center"/>
          </w:tcPr>
          <w:p w14:paraId="728ACB37">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(1)投标人具备有效的营业执照、资质证书、安全生产许可证、</w:t>
            </w:r>
            <w:r>
              <w:rPr>
                <w:rFonts w:hint="eastAsia" w:ascii="宋体" w:hAnsi="宋体" w:eastAsia="宋体" w:cs="宋体"/>
                <w:szCs w:val="21"/>
                <w:highlight w:val="none"/>
              </w:rPr>
              <w:t>基本账户开户许可证（或基本账户开户证明材料）</w:t>
            </w:r>
            <w:r>
              <w:rPr>
                <w:rFonts w:hint="eastAsia" w:ascii="宋体" w:hAnsi="宋体" w:eastAsia="宋体" w:cs="宋体"/>
                <w:highlight w:val="none"/>
              </w:rPr>
              <w:t>。</w:t>
            </w:r>
          </w:p>
          <w:p w14:paraId="5A059AE0">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(2)投标人的资质等级符合招标文件规定。</w:t>
            </w:r>
          </w:p>
          <w:p w14:paraId="34F9F764">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(3)投标人的财务状况符合招标文件规定。</w:t>
            </w:r>
          </w:p>
          <w:p w14:paraId="59107062">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(4)投标人的类似项目业绩符合招标文件规定。</w:t>
            </w:r>
          </w:p>
          <w:p w14:paraId="7F5F9776">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(5)投标人的信誉符合招标文件规定。</w:t>
            </w:r>
          </w:p>
          <w:p w14:paraId="6A4427BB">
            <w:pPr>
              <w:adjustRightInd w:val="0"/>
              <w:snapToGrid w:val="0"/>
              <w:spacing w:before="48" w:beforeLines="20" w:after="48" w:afterLines="20" w:line="360" w:lineRule="exact"/>
              <w:ind w:firstLine="420" w:firstLineChars="200"/>
              <w:rPr>
                <w:rFonts w:hint="eastAsia" w:ascii="宋体" w:hAnsi="宋体" w:eastAsia="宋体" w:cs="宋体"/>
                <w:highlight w:val="none"/>
                <w:lang w:val="zh-CN"/>
              </w:rPr>
            </w:pPr>
            <w:r>
              <w:rPr>
                <w:rFonts w:hint="eastAsia" w:ascii="宋体" w:hAnsi="宋体" w:eastAsia="宋体" w:cs="宋体"/>
                <w:highlight w:val="none"/>
              </w:rPr>
              <w:t>(6)</w:t>
            </w:r>
            <w:r>
              <w:rPr>
                <w:rFonts w:hint="eastAsia" w:ascii="宋体" w:hAnsi="宋体" w:eastAsia="宋体" w:cs="宋体"/>
                <w:highlight w:val="none"/>
                <w:lang w:val="zh-CN"/>
              </w:rPr>
              <w:t>投标人的项目经理和项目总工资格、在岗情况符合招标文件规定。</w:t>
            </w:r>
          </w:p>
          <w:p w14:paraId="0435D425">
            <w:pPr>
              <w:adjustRightInd w:val="0"/>
              <w:snapToGrid w:val="0"/>
              <w:spacing w:before="48" w:beforeLines="20" w:after="48" w:afterLines="20" w:line="360" w:lineRule="exact"/>
              <w:ind w:firstLine="420" w:firstLineChars="200"/>
              <w:rPr>
                <w:rFonts w:hint="eastAsia" w:ascii="宋体" w:hAnsi="宋体" w:eastAsia="宋体" w:cs="宋体"/>
                <w:highlight w:val="none"/>
                <w:lang w:val="zh-CN"/>
              </w:rPr>
            </w:pPr>
            <w:r>
              <w:rPr>
                <w:rFonts w:hint="eastAsia" w:ascii="宋体" w:hAnsi="宋体" w:eastAsia="宋体" w:cs="宋体"/>
                <w:highlight w:val="none"/>
              </w:rPr>
              <w:t>(7)</w:t>
            </w:r>
            <w:r>
              <w:rPr>
                <w:rFonts w:hint="eastAsia" w:ascii="宋体" w:hAnsi="宋体" w:eastAsia="宋体" w:cs="宋体"/>
                <w:highlight w:val="none"/>
                <w:lang w:val="zh-CN"/>
              </w:rPr>
              <w:t>投标人不存在第二章“投标人须知”第1.4.3项或第1.4.4项规定的任何一种情形；</w:t>
            </w:r>
          </w:p>
          <w:p w14:paraId="2C5CD92E">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lang w:val="zh-CN"/>
              </w:rPr>
              <w:t>（</w:t>
            </w:r>
            <w:r>
              <w:rPr>
                <w:rFonts w:hint="eastAsia" w:ascii="宋体" w:hAnsi="宋体" w:eastAsia="宋体" w:cs="宋体"/>
                <w:highlight w:val="none"/>
                <w:lang w:val="en-US" w:eastAsia="zh-CN"/>
              </w:rPr>
              <w:t>8）投标人符合第二章“投标人须知”第1.4.5项规定。</w:t>
            </w:r>
          </w:p>
        </w:tc>
      </w:tr>
    </w:tbl>
    <w:p w14:paraId="395CF8B0">
      <w:pPr>
        <w:spacing w:line="360" w:lineRule="exact"/>
        <w:rPr>
          <w:rFonts w:hint="eastAsia" w:ascii="宋体" w:hAnsi="宋体" w:eastAsia="宋体" w:cs="宋体"/>
          <w:highlight w:val="none"/>
        </w:rPr>
      </w:pPr>
    </w:p>
    <w:tbl>
      <w:tblPr>
        <w:tblStyle w:val="8"/>
        <w:tblW w:w="0" w:type="auto"/>
        <w:tblInd w:w="0" w:type="dxa"/>
        <w:tblLayout w:type="fixed"/>
        <w:tblCellMar>
          <w:top w:w="0" w:type="dxa"/>
          <w:left w:w="108" w:type="dxa"/>
          <w:bottom w:w="0" w:type="dxa"/>
          <w:right w:w="108" w:type="dxa"/>
        </w:tblCellMar>
      </w:tblPr>
      <w:tblGrid>
        <w:gridCol w:w="2376"/>
        <w:gridCol w:w="1619"/>
        <w:gridCol w:w="5492"/>
      </w:tblGrid>
      <w:tr w14:paraId="50BAF66B">
        <w:tblPrEx>
          <w:tblCellMar>
            <w:top w:w="0" w:type="dxa"/>
            <w:left w:w="108" w:type="dxa"/>
            <w:bottom w:w="0" w:type="dxa"/>
            <w:right w:w="108" w:type="dxa"/>
          </w:tblCellMar>
        </w:tblPrEx>
        <w:trPr>
          <w:tblHeader/>
        </w:trPr>
        <w:tc>
          <w:tcPr>
            <w:tcW w:w="2376" w:type="dxa"/>
            <w:tcBorders>
              <w:top w:val="single" w:color="auto" w:sz="4" w:space="0"/>
              <w:left w:val="single" w:color="auto" w:sz="4" w:space="0"/>
              <w:bottom w:val="single" w:color="auto" w:sz="4" w:space="0"/>
              <w:right w:val="single" w:color="auto" w:sz="4" w:space="0"/>
            </w:tcBorders>
            <w:vAlign w:val="center"/>
          </w:tcPr>
          <w:p w14:paraId="6EFC3318">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条款号</w:t>
            </w:r>
          </w:p>
        </w:tc>
        <w:tc>
          <w:tcPr>
            <w:tcW w:w="1619" w:type="dxa"/>
            <w:tcBorders>
              <w:top w:val="single" w:color="auto" w:sz="4" w:space="0"/>
              <w:left w:val="single" w:color="auto" w:sz="4" w:space="0"/>
              <w:bottom w:val="single" w:color="auto" w:sz="4" w:space="0"/>
              <w:right w:val="single" w:color="auto" w:sz="4" w:space="0"/>
            </w:tcBorders>
            <w:vAlign w:val="center"/>
          </w:tcPr>
          <w:p w14:paraId="7D231BAA">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条款内容</w:t>
            </w:r>
          </w:p>
        </w:tc>
        <w:tc>
          <w:tcPr>
            <w:tcW w:w="5492" w:type="dxa"/>
            <w:tcBorders>
              <w:top w:val="single" w:color="auto" w:sz="4" w:space="0"/>
              <w:left w:val="single" w:color="auto" w:sz="4" w:space="0"/>
              <w:bottom w:val="single" w:color="auto" w:sz="4" w:space="0"/>
              <w:right w:val="single" w:color="auto" w:sz="4" w:space="0"/>
            </w:tcBorders>
            <w:vAlign w:val="center"/>
          </w:tcPr>
          <w:p w14:paraId="44F4599E">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编列内容</w:t>
            </w:r>
          </w:p>
        </w:tc>
      </w:tr>
      <w:tr w14:paraId="7738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14:paraId="202FCAC9">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2.2.1</w:t>
            </w:r>
          </w:p>
        </w:tc>
        <w:tc>
          <w:tcPr>
            <w:tcW w:w="1619" w:type="dxa"/>
            <w:tcBorders>
              <w:top w:val="single" w:color="auto" w:sz="4" w:space="0"/>
              <w:left w:val="single" w:color="auto" w:sz="4" w:space="0"/>
              <w:bottom w:val="single" w:color="auto" w:sz="4" w:space="0"/>
              <w:right w:val="single" w:color="auto" w:sz="4" w:space="0"/>
            </w:tcBorders>
            <w:vAlign w:val="center"/>
          </w:tcPr>
          <w:p w14:paraId="41D0812A">
            <w:pPr>
              <w:adjustRightInd w:val="0"/>
              <w:snapToGrid w:val="0"/>
              <w:spacing w:before="36" w:beforeLines="15" w:after="36" w:afterLines="15" w:line="360" w:lineRule="exact"/>
              <w:jc w:val="center"/>
              <w:rPr>
                <w:rFonts w:hint="eastAsia" w:ascii="宋体" w:hAnsi="宋体" w:eastAsia="宋体" w:cs="宋体"/>
                <w:highlight w:val="none"/>
              </w:rPr>
            </w:pPr>
            <w:r>
              <w:rPr>
                <w:rFonts w:hint="eastAsia" w:ascii="宋体" w:hAnsi="宋体" w:eastAsia="宋体" w:cs="宋体"/>
                <w:highlight w:val="none"/>
              </w:rPr>
              <w:t>第一信封</w:t>
            </w:r>
          </w:p>
          <w:p w14:paraId="33E06F5B">
            <w:pPr>
              <w:adjustRightInd w:val="0"/>
              <w:snapToGrid w:val="0"/>
              <w:spacing w:before="36" w:beforeLines="15" w:after="36" w:afterLines="15" w:line="360" w:lineRule="exact"/>
              <w:jc w:val="center"/>
              <w:rPr>
                <w:rFonts w:hint="eastAsia" w:ascii="宋体" w:hAnsi="宋体" w:eastAsia="宋体" w:cs="宋体"/>
                <w:highlight w:val="none"/>
              </w:rPr>
            </w:pPr>
            <w:r>
              <w:rPr>
                <w:rFonts w:hint="eastAsia" w:ascii="宋体" w:hAnsi="宋体" w:eastAsia="宋体" w:cs="宋体"/>
                <w:highlight w:val="none"/>
              </w:rPr>
              <w:t>评分分值构成</w:t>
            </w:r>
          </w:p>
          <w:p w14:paraId="37E5B9D5">
            <w:pPr>
              <w:adjustRightInd w:val="0"/>
              <w:snapToGrid w:val="0"/>
              <w:spacing w:before="36" w:beforeLines="15" w:after="36" w:afterLines="15" w:line="360" w:lineRule="exact"/>
              <w:jc w:val="center"/>
              <w:rPr>
                <w:rFonts w:hint="eastAsia" w:ascii="宋体" w:hAnsi="宋体" w:eastAsia="宋体" w:cs="宋体"/>
                <w:highlight w:val="none"/>
              </w:rPr>
            </w:pPr>
            <w:r>
              <w:rPr>
                <w:rFonts w:hint="eastAsia" w:ascii="宋体" w:hAnsi="宋体" w:eastAsia="宋体" w:cs="宋体"/>
                <w:highlight w:val="none"/>
              </w:rPr>
              <w:t>（总分100分）</w:t>
            </w:r>
          </w:p>
        </w:tc>
        <w:tc>
          <w:tcPr>
            <w:tcW w:w="5492" w:type="dxa"/>
            <w:tcBorders>
              <w:top w:val="single" w:color="auto" w:sz="4" w:space="0"/>
              <w:left w:val="single" w:color="auto" w:sz="4" w:space="0"/>
              <w:bottom w:val="single" w:color="auto" w:sz="4" w:space="0"/>
              <w:right w:val="single" w:color="auto" w:sz="4" w:space="0"/>
            </w:tcBorders>
            <w:vAlign w:val="center"/>
          </w:tcPr>
          <w:p w14:paraId="31EEF5A6">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施工组织设计：40分</w:t>
            </w:r>
          </w:p>
          <w:p w14:paraId="5D18C682">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主要人员：25分</w:t>
            </w:r>
          </w:p>
          <w:p w14:paraId="27AD9005">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其他因素：35分</w:t>
            </w:r>
          </w:p>
        </w:tc>
      </w:tr>
      <w:tr w14:paraId="274B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376" w:type="dxa"/>
            <w:tcBorders>
              <w:top w:val="single" w:color="auto" w:sz="4" w:space="0"/>
              <w:left w:val="single" w:color="auto" w:sz="4" w:space="0"/>
              <w:bottom w:val="single" w:color="auto" w:sz="4" w:space="0"/>
              <w:right w:val="single" w:color="auto" w:sz="4" w:space="0"/>
            </w:tcBorders>
            <w:vAlign w:val="center"/>
          </w:tcPr>
          <w:p w14:paraId="7613CAB0">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2.2.3</w:t>
            </w:r>
          </w:p>
        </w:tc>
        <w:tc>
          <w:tcPr>
            <w:tcW w:w="1619" w:type="dxa"/>
            <w:tcBorders>
              <w:top w:val="single" w:color="auto" w:sz="4" w:space="0"/>
              <w:left w:val="single" w:color="auto" w:sz="4" w:space="0"/>
              <w:bottom w:val="single" w:color="auto" w:sz="4" w:space="0"/>
              <w:right w:val="single" w:color="auto" w:sz="4" w:space="0"/>
            </w:tcBorders>
            <w:vAlign w:val="center"/>
          </w:tcPr>
          <w:p w14:paraId="28C47D0A">
            <w:pPr>
              <w:autoSpaceDE w:val="0"/>
              <w:autoSpaceDN w:val="0"/>
              <w:adjustRightInd w:val="0"/>
              <w:spacing w:line="360" w:lineRule="exact"/>
              <w:ind w:firstLine="105" w:firstLineChars="50"/>
              <w:jc w:val="center"/>
              <w:rPr>
                <w:rFonts w:hint="eastAsia" w:ascii="宋体" w:hAnsi="宋体" w:eastAsia="宋体" w:cs="宋体"/>
                <w:bCs/>
                <w:highlight w:val="none"/>
                <w:lang w:val="zh-CN"/>
              </w:rPr>
            </w:pPr>
            <w:r>
              <w:rPr>
                <w:rFonts w:hint="eastAsia" w:ascii="宋体" w:hAnsi="宋体" w:eastAsia="宋体" w:cs="宋体"/>
                <w:bCs/>
                <w:highlight w:val="none"/>
                <w:lang w:val="zh-CN"/>
              </w:rPr>
              <w:t>第二个信封详细评审标准</w:t>
            </w:r>
          </w:p>
        </w:tc>
        <w:tc>
          <w:tcPr>
            <w:tcW w:w="5492" w:type="dxa"/>
            <w:tcBorders>
              <w:top w:val="single" w:color="auto" w:sz="4" w:space="0"/>
              <w:left w:val="single" w:color="auto" w:sz="4" w:space="0"/>
              <w:bottom w:val="single" w:color="auto" w:sz="4" w:space="0"/>
              <w:right w:val="single" w:color="auto" w:sz="4" w:space="0"/>
            </w:tcBorders>
            <w:vAlign w:val="center"/>
          </w:tcPr>
          <w:p w14:paraId="09837564">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评标价计算公式：评标价=投标函文字报价</w:t>
            </w:r>
          </w:p>
          <w:p w14:paraId="22860551">
            <w:pPr>
              <w:autoSpaceDE w:val="0"/>
              <w:autoSpaceDN w:val="0"/>
              <w:adjustRightInd w:val="0"/>
              <w:spacing w:line="360" w:lineRule="exact"/>
              <w:rPr>
                <w:rFonts w:hint="eastAsia" w:ascii="宋体" w:hAnsi="宋体" w:eastAsia="宋体" w:cs="宋体"/>
                <w:bCs/>
                <w:highlight w:val="none"/>
              </w:rPr>
            </w:pPr>
            <w:r>
              <w:rPr>
                <w:rFonts w:hint="eastAsia" w:ascii="宋体" w:hAnsi="宋体" w:eastAsia="宋体" w:cs="宋体"/>
                <w:bCs/>
                <w:highlight w:val="none"/>
              </w:rPr>
              <w:t>在第一信封评审前三名中，按评标价由低至高的顺序推荐中标候选人。</w:t>
            </w:r>
          </w:p>
        </w:tc>
      </w:tr>
      <w:tr w14:paraId="0B7B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376" w:type="dxa"/>
            <w:tcBorders>
              <w:top w:val="single" w:color="auto" w:sz="4" w:space="0"/>
              <w:left w:val="single" w:color="auto" w:sz="4" w:space="0"/>
              <w:bottom w:val="single" w:color="auto" w:sz="4" w:space="0"/>
              <w:right w:val="single" w:color="auto" w:sz="4" w:space="0"/>
            </w:tcBorders>
            <w:vAlign w:val="center"/>
          </w:tcPr>
          <w:p w14:paraId="0E274E84">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3.2.4</w:t>
            </w:r>
          </w:p>
        </w:tc>
        <w:tc>
          <w:tcPr>
            <w:tcW w:w="1619" w:type="dxa"/>
            <w:tcBorders>
              <w:top w:val="single" w:color="auto" w:sz="4" w:space="0"/>
              <w:left w:val="single" w:color="auto" w:sz="4" w:space="0"/>
              <w:bottom w:val="single" w:color="auto" w:sz="4" w:space="0"/>
              <w:right w:val="single" w:color="auto" w:sz="4" w:space="0"/>
            </w:tcBorders>
            <w:vAlign w:val="center"/>
          </w:tcPr>
          <w:p w14:paraId="02B494BD">
            <w:pPr>
              <w:autoSpaceDE w:val="0"/>
              <w:autoSpaceDN w:val="0"/>
              <w:adjustRightInd w:val="0"/>
              <w:spacing w:line="360" w:lineRule="exact"/>
              <w:ind w:firstLine="105" w:firstLineChars="50"/>
              <w:jc w:val="center"/>
              <w:rPr>
                <w:rFonts w:hint="eastAsia" w:ascii="宋体" w:hAnsi="宋体" w:eastAsia="宋体" w:cs="宋体"/>
                <w:bCs/>
                <w:highlight w:val="none"/>
                <w:lang w:val="zh-CN"/>
              </w:rPr>
            </w:pPr>
            <w:r>
              <w:rPr>
                <w:rFonts w:hint="eastAsia" w:ascii="宋体" w:hAnsi="宋体" w:eastAsia="宋体" w:cs="宋体"/>
                <w:bCs/>
                <w:highlight w:val="none"/>
                <w:lang w:val="zh-CN"/>
              </w:rPr>
              <w:t>通过第一个信封详细评审的投标人数量</w:t>
            </w:r>
          </w:p>
        </w:tc>
        <w:tc>
          <w:tcPr>
            <w:tcW w:w="5492" w:type="dxa"/>
            <w:tcBorders>
              <w:top w:val="single" w:color="auto" w:sz="4" w:space="0"/>
              <w:left w:val="single" w:color="auto" w:sz="4" w:space="0"/>
              <w:bottom w:val="single" w:color="auto" w:sz="4" w:space="0"/>
              <w:right w:val="single" w:color="auto" w:sz="4" w:space="0"/>
            </w:tcBorders>
            <w:vAlign w:val="center"/>
          </w:tcPr>
          <w:p w14:paraId="2D398CE3">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按照投标人的商务和技术得分由高到低排序，选择前三名通过详细评审。</w:t>
            </w:r>
          </w:p>
          <w:p w14:paraId="177F1801">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如同一标段出现多名投标人的第一个信封（商务及技术文件）综合得分相等时，则按照以下所列顺位在前的优先：</w:t>
            </w:r>
          </w:p>
          <w:p w14:paraId="29BCAFBE">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a.业绩得分较高者；</w:t>
            </w:r>
          </w:p>
          <w:p w14:paraId="1C26A34F">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b.履约信誉得分较高者；</w:t>
            </w:r>
          </w:p>
          <w:p w14:paraId="5899013C">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c.施工组织设计得分较高者；</w:t>
            </w:r>
          </w:p>
          <w:p w14:paraId="5AE02049">
            <w:pPr>
              <w:autoSpaceDE w:val="0"/>
              <w:autoSpaceDN w:val="0"/>
              <w:adjustRightInd w:val="0"/>
              <w:spacing w:line="360" w:lineRule="exact"/>
              <w:rPr>
                <w:rFonts w:hint="eastAsia" w:ascii="宋体" w:hAnsi="宋体" w:eastAsia="宋体" w:cs="宋体"/>
                <w:highlight w:val="none"/>
                <w:lang w:eastAsia="zh-CN"/>
              </w:rPr>
            </w:pPr>
            <w:r>
              <w:rPr>
                <w:rFonts w:hint="eastAsia" w:ascii="宋体" w:hAnsi="宋体" w:eastAsia="宋体" w:cs="宋体"/>
                <w:highlight w:val="none"/>
              </w:rPr>
              <w:t>d.主要人员得分较高者；</w:t>
            </w:r>
          </w:p>
          <w:p w14:paraId="7005A007">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若以上各项评分因素得分都相等，则通过评委会投票表决，推荐票数多的投标人评分排序在先。</w:t>
            </w:r>
          </w:p>
        </w:tc>
      </w:tr>
    </w:tbl>
    <w:p w14:paraId="6C42E958">
      <w:pPr>
        <w:rPr>
          <w:rFonts w:hint="eastAsia" w:ascii="宋体" w:hAnsi="宋体" w:eastAsia="宋体" w:cs="宋体"/>
          <w:highlight w:val="none"/>
          <w:lang w:eastAsia="zh-CN"/>
        </w:rPr>
      </w:pPr>
    </w:p>
    <w:tbl>
      <w:tblPr>
        <w:tblStyle w:val="8"/>
        <w:tblW w:w="8661" w:type="dxa"/>
        <w:tblInd w:w="0"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8"/>
        <w:gridCol w:w="995"/>
        <w:gridCol w:w="942"/>
        <w:gridCol w:w="1479"/>
        <w:gridCol w:w="960"/>
        <w:gridCol w:w="3267"/>
      </w:tblGrid>
      <w:tr w14:paraId="360F7309">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5394" w:type="dxa"/>
            <w:gridSpan w:val="5"/>
            <w:vAlign w:val="center"/>
          </w:tcPr>
          <w:p w14:paraId="3BEC55D1">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评分因素与权重分值</w:t>
            </w:r>
            <w:r>
              <w:rPr>
                <w:rFonts w:hint="eastAsia" w:ascii="宋体" w:hAnsi="宋体" w:eastAsia="宋体" w:cs="宋体"/>
                <w:highlight w:val="none"/>
                <w:vertAlign w:val="superscript"/>
              </w:rPr>
              <w:footnoteReference w:id="4"/>
            </w:r>
          </w:p>
        </w:tc>
        <w:tc>
          <w:tcPr>
            <w:tcW w:w="3267" w:type="dxa"/>
            <w:vMerge w:val="restart"/>
            <w:vAlign w:val="center"/>
          </w:tcPr>
          <w:p w14:paraId="5E85DEC0">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评分标准</w:t>
            </w:r>
          </w:p>
        </w:tc>
      </w:tr>
      <w:tr w14:paraId="6C121A2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1018" w:type="dxa"/>
            <w:vAlign w:val="center"/>
          </w:tcPr>
          <w:p w14:paraId="49009903">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条款号</w:t>
            </w:r>
          </w:p>
        </w:tc>
        <w:tc>
          <w:tcPr>
            <w:tcW w:w="995" w:type="dxa"/>
            <w:vAlign w:val="center"/>
          </w:tcPr>
          <w:p w14:paraId="036F29E2">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w:t>
            </w:r>
          </w:p>
          <w:p w14:paraId="524B3189">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因素</w:t>
            </w:r>
          </w:p>
        </w:tc>
        <w:tc>
          <w:tcPr>
            <w:tcW w:w="942" w:type="dxa"/>
            <w:vAlign w:val="center"/>
          </w:tcPr>
          <w:p w14:paraId="456DF198">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评分因素</w:t>
            </w:r>
          </w:p>
          <w:p w14:paraId="57F8B36B">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权重分值</w:t>
            </w:r>
          </w:p>
        </w:tc>
        <w:tc>
          <w:tcPr>
            <w:tcW w:w="1479" w:type="dxa"/>
            <w:vAlign w:val="center"/>
          </w:tcPr>
          <w:p w14:paraId="78253B2A">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各评分因素细分项</w:t>
            </w:r>
          </w:p>
        </w:tc>
        <w:tc>
          <w:tcPr>
            <w:tcW w:w="960" w:type="dxa"/>
            <w:vAlign w:val="center"/>
          </w:tcPr>
          <w:p w14:paraId="1BD3B1FD">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分值</w:t>
            </w:r>
          </w:p>
        </w:tc>
        <w:tc>
          <w:tcPr>
            <w:tcW w:w="3267" w:type="dxa"/>
            <w:vMerge w:val="continue"/>
            <w:vAlign w:val="center"/>
          </w:tcPr>
          <w:p w14:paraId="7D480932">
            <w:pPr>
              <w:adjustRightInd w:val="0"/>
              <w:snapToGrid w:val="0"/>
              <w:jc w:val="center"/>
              <w:rPr>
                <w:rFonts w:hint="eastAsia" w:ascii="宋体" w:hAnsi="宋体" w:eastAsia="宋体" w:cs="宋体"/>
                <w:b/>
                <w:highlight w:val="none"/>
              </w:rPr>
            </w:pPr>
          </w:p>
        </w:tc>
      </w:tr>
      <w:tr w14:paraId="6855F6D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restart"/>
            <w:vAlign w:val="center"/>
          </w:tcPr>
          <w:p w14:paraId="3909B90F">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2.2.2（1）</w:t>
            </w:r>
          </w:p>
        </w:tc>
        <w:tc>
          <w:tcPr>
            <w:tcW w:w="995" w:type="dxa"/>
            <w:vMerge w:val="restart"/>
            <w:vAlign w:val="center"/>
          </w:tcPr>
          <w:p w14:paraId="22911708">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施工组织设计</w:t>
            </w:r>
          </w:p>
        </w:tc>
        <w:tc>
          <w:tcPr>
            <w:tcW w:w="942" w:type="dxa"/>
            <w:vMerge w:val="restart"/>
            <w:vAlign w:val="center"/>
          </w:tcPr>
          <w:p w14:paraId="309DFC86">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40分</w:t>
            </w:r>
          </w:p>
        </w:tc>
        <w:tc>
          <w:tcPr>
            <w:tcW w:w="1479" w:type="dxa"/>
            <w:vAlign w:val="center"/>
          </w:tcPr>
          <w:p w14:paraId="3FD67077">
            <w:pPr>
              <w:adjustRightInd w:val="0"/>
              <w:snapToGrid w:val="0"/>
              <w:spacing w:before="24" w:beforeLines="10" w:after="24" w:afterLines="10"/>
              <w:jc w:val="left"/>
              <w:rPr>
                <w:rFonts w:hint="eastAsia" w:ascii="宋体" w:hAnsi="宋体" w:eastAsia="宋体" w:cs="宋体"/>
                <w:highlight w:val="none"/>
              </w:rPr>
            </w:pPr>
            <w:r>
              <w:rPr>
                <w:rFonts w:hint="eastAsia" w:ascii="宋体" w:hAnsi="宋体" w:eastAsia="宋体" w:cs="宋体"/>
                <w:highlight w:val="none"/>
              </w:rPr>
              <w:t>总体施工组织布置及规划</w:t>
            </w:r>
          </w:p>
        </w:tc>
        <w:tc>
          <w:tcPr>
            <w:tcW w:w="960" w:type="dxa"/>
            <w:vAlign w:val="center"/>
          </w:tcPr>
          <w:p w14:paraId="30035D4B">
            <w:pPr>
              <w:adjustRightInd w:val="0"/>
              <w:snapToGrid w:val="0"/>
              <w:spacing w:before="24" w:beforeLines="10" w:after="24" w:afterLines="10"/>
              <w:jc w:val="center"/>
              <w:rPr>
                <w:rFonts w:hint="eastAsia" w:ascii="宋体" w:hAnsi="宋体" w:eastAsia="宋体" w:cs="宋体"/>
                <w:highlight w:val="none"/>
              </w:rPr>
            </w:pPr>
            <w:r>
              <w:rPr>
                <w:rFonts w:hint="eastAsia" w:ascii="宋体" w:hAnsi="宋体" w:eastAsia="宋体" w:cs="宋体"/>
                <w:highlight w:val="none"/>
              </w:rPr>
              <w:t>10分</w:t>
            </w:r>
          </w:p>
        </w:tc>
        <w:tc>
          <w:tcPr>
            <w:tcW w:w="3267" w:type="dxa"/>
            <w:vAlign w:val="center"/>
          </w:tcPr>
          <w:p w14:paraId="3266DFA8">
            <w:pPr>
              <w:adjustRightInd w:val="0"/>
              <w:snapToGrid w:val="0"/>
              <w:spacing w:before="24" w:beforeLines="10" w:after="24" w:afterLines="10"/>
              <w:rPr>
                <w:rFonts w:hint="eastAsia" w:ascii="宋体" w:hAnsi="宋体" w:eastAsia="宋体" w:cs="宋体"/>
                <w:szCs w:val="21"/>
                <w:highlight w:val="none"/>
              </w:rPr>
            </w:pPr>
            <w:r>
              <w:rPr>
                <w:rFonts w:hint="eastAsia" w:ascii="宋体" w:hAnsi="宋体" w:eastAsia="宋体" w:cs="宋体"/>
                <w:szCs w:val="21"/>
                <w:highlight w:val="none"/>
              </w:rPr>
              <w:t>按招标文件要求编制总体施工组织布置及规划，得6分；</w:t>
            </w:r>
          </w:p>
          <w:p w14:paraId="1AEFB609">
            <w:pPr>
              <w:adjustRightInd w:val="0"/>
              <w:snapToGrid w:val="0"/>
              <w:spacing w:before="24" w:beforeLines="10" w:after="24" w:afterLines="10"/>
              <w:rPr>
                <w:rFonts w:hint="eastAsia" w:ascii="宋体" w:hAnsi="宋体" w:eastAsia="宋体" w:cs="宋体"/>
                <w:kern w:val="0"/>
                <w:highlight w:val="none"/>
              </w:rPr>
            </w:pPr>
            <w:r>
              <w:rPr>
                <w:rFonts w:hint="eastAsia" w:ascii="宋体" w:hAnsi="宋体" w:eastAsia="宋体" w:cs="宋体"/>
                <w:szCs w:val="21"/>
                <w:highlight w:val="none"/>
              </w:rPr>
              <w:t>总体方案切实可行，对本项目具有针对性，得6分～10分。</w:t>
            </w:r>
          </w:p>
        </w:tc>
      </w:tr>
      <w:tr w14:paraId="23E33ED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continue"/>
            <w:vAlign w:val="center"/>
          </w:tcPr>
          <w:p w14:paraId="503E55CC">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4A9FC9F4">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25DD5211">
            <w:pPr>
              <w:adjustRightInd w:val="0"/>
              <w:snapToGrid w:val="0"/>
              <w:spacing w:line="340" w:lineRule="exact"/>
              <w:jc w:val="center"/>
              <w:rPr>
                <w:rFonts w:hint="eastAsia" w:ascii="宋体" w:hAnsi="宋体" w:eastAsia="宋体" w:cs="宋体"/>
                <w:highlight w:val="none"/>
              </w:rPr>
            </w:pPr>
          </w:p>
        </w:tc>
        <w:tc>
          <w:tcPr>
            <w:tcW w:w="1479" w:type="dxa"/>
            <w:vAlign w:val="center"/>
          </w:tcPr>
          <w:p w14:paraId="399E214E">
            <w:pPr>
              <w:adjustRightInd w:val="0"/>
              <w:snapToGrid w:val="0"/>
              <w:spacing w:before="48" w:beforeLines="20" w:after="48" w:afterLines="20"/>
              <w:jc w:val="left"/>
              <w:rPr>
                <w:rFonts w:hint="eastAsia" w:ascii="宋体" w:hAnsi="宋体" w:eastAsia="宋体" w:cs="宋体"/>
                <w:highlight w:val="none"/>
              </w:rPr>
            </w:pPr>
            <w:r>
              <w:rPr>
                <w:rFonts w:hint="eastAsia" w:ascii="宋体" w:hAnsi="宋体" w:eastAsia="宋体" w:cs="宋体"/>
                <w:highlight w:val="none"/>
              </w:rPr>
              <w:t>施工方案、方法与技术措施</w:t>
            </w:r>
          </w:p>
        </w:tc>
        <w:tc>
          <w:tcPr>
            <w:tcW w:w="960" w:type="dxa"/>
            <w:vAlign w:val="center"/>
          </w:tcPr>
          <w:p w14:paraId="57028D6C">
            <w:pPr>
              <w:adjustRightInd w:val="0"/>
              <w:snapToGrid w:val="0"/>
              <w:spacing w:before="48" w:beforeLines="20" w:after="48" w:afterLines="20"/>
              <w:jc w:val="center"/>
              <w:rPr>
                <w:rFonts w:hint="eastAsia" w:ascii="宋体" w:hAnsi="宋体" w:eastAsia="宋体" w:cs="宋体"/>
                <w:highlight w:val="none"/>
              </w:rPr>
            </w:pPr>
            <w:r>
              <w:rPr>
                <w:rFonts w:hint="eastAsia" w:ascii="宋体" w:hAnsi="宋体" w:eastAsia="宋体" w:cs="宋体"/>
                <w:highlight w:val="none"/>
              </w:rPr>
              <w:t>15分</w:t>
            </w:r>
          </w:p>
        </w:tc>
        <w:tc>
          <w:tcPr>
            <w:tcW w:w="3267" w:type="dxa"/>
            <w:vAlign w:val="center"/>
          </w:tcPr>
          <w:p w14:paraId="1E498DE3">
            <w:pPr>
              <w:adjustRightInd w:val="0"/>
              <w:snapToGrid w:val="0"/>
              <w:spacing w:before="48" w:beforeLines="20" w:after="48" w:afterLines="20"/>
              <w:rPr>
                <w:rFonts w:hint="eastAsia" w:ascii="宋体" w:hAnsi="宋体" w:eastAsia="宋体" w:cs="宋体"/>
                <w:szCs w:val="21"/>
                <w:highlight w:val="none"/>
              </w:rPr>
            </w:pPr>
            <w:r>
              <w:rPr>
                <w:rFonts w:hint="eastAsia" w:ascii="宋体" w:hAnsi="宋体" w:eastAsia="宋体" w:cs="宋体"/>
                <w:szCs w:val="21"/>
                <w:highlight w:val="none"/>
              </w:rPr>
              <w:t>按招标文件要求编制施工方案、方法与技术措施，得9分；</w:t>
            </w:r>
          </w:p>
          <w:p w14:paraId="3FBA4E23">
            <w:pPr>
              <w:adjustRightInd w:val="0"/>
              <w:snapToGrid w:val="0"/>
              <w:spacing w:before="48" w:beforeLines="20" w:after="48" w:afterLines="20"/>
              <w:rPr>
                <w:rFonts w:hint="eastAsia" w:ascii="宋体" w:hAnsi="宋体" w:eastAsia="宋体" w:cs="宋体"/>
                <w:kern w:val="0"/>
                <w:highlight w:val="none"/>
              </w:rPr>
            </w:pPr>
            <w:r>
              <w:rPr>
                <w:rFonts w:hint="eastAsia" w:ascii="宋体" w:hAnsi="宋体" w:eastAsia="宋体" w:cs="宋体"/>
                <w:szCs w:val="21"/>
                <w:highlight w:val="none"/>
              </w:rPr>
              <w:t>施工方案可行、施工方法齐全、技术先进、施工工艺完善；重点难点工程突出，解决办法合理、科学、先进，得9分～15分。</w:t>
            </w:r>
          </w:p>
        </w:tc>
      </w:tr>
      <w:tr w14:paraId="146A62B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continue"/>
            <w:vAlign w:val="center"/>
          </w:tcPr>
          <w:p w14:paraId="202C5E4F">
            <w:pPr>
              <w:adjustRightInd w:val="0"/>
              <w:snapToGrid w:val="0"/>
              <w:spacing w:line="340" w:lineRule="exact"/>
              <w:jc w:val="right"/>
              <w:rPr>
                <w:rFonts w:hint="eastAsia" w:ascii="宋体" w:hAnsi="宋体" w:eastAsia="宋体" w:cs="宋体"/>
                <w:highlight w:val="none"/>
              </w:rPr>
            </w:pPr>
          </w:p>
        </w:tc>
        <w:tc>
          <w:tcPr>
            <w:tcW w:w="995" w:type="dxa"/>
            <w:vMerge w:val="continue"/>
            <w:vAlign w:val="center"/>
          </w:tcPr>
          <w:p w14:paraId="20C4317F">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7614EC5D">
            <w:pPr>
              <w:adjustRightInd w:val="0"/>
              <w:snapToGrid w:val="0"/>
              <w:spacing w:line="340" w:lineRule="exact"/>
              <w:jc w:val="center"/>
              <w:rPr>
                <w:rFonts w:hint="eastAsia" w:ascii="宋体" w:hAnsi="宋体" w:eastAsia="宋体" w:cs="宋体"/>
                <w:highlight w:val="none"/>
              </w:rPr>
            </w:pPr>
          </w:p>
        </w:tc>
        <w:tc>
          <w:tcPr>
            <w:tcW w:w="1479" w:type="dxa"/>
            <w:vAlign w:val="center"/>
          </w:tcPr>
          <w:p w14:paraId="209D31C3">
            <w:pPr>
              <w:adjustRightInd w:val="0"/>
              <w:snapToGrid w:val="0"/>
              <w:spacing w:before="48" w:beforeLines="20" w:after="48" w:afterLines="20"/>
              <w:jc w:val="left"/>
              <w:rPr>
                <w:rFonts w:hint="eastAsia" w:ascii="宋体" w:hAnsi="宋体" w:eastAsia="宋体" w:cs="宋体"/>
                <w:highlight w:val="none"/>
              </w:rPr>
            </w:pPr>
            <w:r>
              <w:rPr>
                <w:rFonts w:hint="eastAsia" w:ascii="宋体" w:hAnsi="宋体" w:eastAsia="宋体" w:cs="宋体"/>
                <w:highlight w:val="none"/>
              </w:rPr>
              <w:t>各类保证体系和保证措施</w:t>
            </w:r>
          </w:p>
        </w:tc>
        <w:tc>
          <w:tcPr>
            <w:tcW w:w="960" w:type="dxa"/>
            <w:vAlign w:val="center"/>
          </w:tcPr>
          <w:p w14:paraId="3AB8CF17">
            <w:pPr>
              <w:adjustRightInd w:val="0"/>
              <w:snapToGrid w:val="0"/>
              <w:spacing w:before="24" w:beforeLines="10" w:after="24" w:afterLines="10"/>
              <w:jc w:val="center"/>
              <w:rPr>
                <w:rFonts w:hint="eastAsia" w:ascii="宋体" w:hAnsi="宋体" w:eastAsia="宋体" w:cs="宋体"/>
                <w:highlight w:val="none"/>
              </w:rPr>
            </w:pPr>
            <w:r>
              <w:rPr>
                <w:rFonts w:hint="eastAsia" w:ascii="宋体" w:hAnsi="宋体" w:eastAsia="宋体" w:cs="宋体"/>
                <w:highlight w:val="none"/>
              </w:rPr>
              <w:t>10分</w:t>
            </w:r>
          </w:p>
        </w:tc>
        <w:tc>
          <w:tcPr>
            <w:tcW w:w="3267" w:type="dxa"/>
            <w:vAlign w:val="center"/>
          </w:tcPr>
          <w:p w14:paraId="5B33C4C5">
            <w:pPr>
              <w:adjustRightInd w:val="0"/>
              <w:snapToGrid w:val="0"/>
              <w:spacing w:before="24" w:beforeLines="10" w:after="24" w:afterLines="10"/>
              <w:rPr>
                <w:rFonts w:hint="eastAsia" w:ascii="宋体" w:hAnsi="宋体" w:eastAsia="宋体" w:cs="宋体"/>
                <w:szCs w:val="21"/>
                <w:highlight w:val="none"/>
              </w:rPr>
            </w:pPr>
            <w:r>
              <w:rPr>
                <w:rFonts w:hint="eastAsia" w:ascii="宋体" w:hAnsi="宋体" w:eastAsia="宋体" w:cs="宋体"/>
                <w:szCs w:val="21"/>
                <w:highlight w:val="none"/>
              </w:rPr>
              <w:t>按招标文件要求编制各类保证体系和保证措施，得6分；</w:t>
            </w:r>
          </w:p>
          <w:p w14:paraId="05CCCE5E">
            <w:pPr>
              <w:adjustRightInd w:val="0"/>
              <w:snapToGrid w:val="0"/>
              <w:spacing w:before="24" w:beforeLines="10" w:after="24" w:afterLines="10"/>
              <w:rPr>
                <w:rFonts w:hint="eastAsia" w:ascii="宋体" w:hAnsi="宋体" w:eastAsia="宋体" w:cs="宋体"/>
                <w:highlight w:val="none"/>
              </w:rPr>
            </w:pPr>
            <w:r>
              <w:rPr>
                <w:rFonts w:hint="eastAsia" w:ascii="宋体" w:hAnsi="宋体" w:eastAsia="宋体" w:cs="宋体"/>
                <w:szCs w:val="21"/>
                <w:highlight w:val="none"/>
              </w:rPr>
              <w:t>内容齐全、完善；工程保证体系和保证措施具有操作性、先进、合理，得6分～10分。</w:t>
            </w:r>
          </w:p>
        </w:tc>
      </w:tr>
      <w:tr w14:paraId="199B4A4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continue"/>
            <w:vAlign w:val="center"/>
          </w:tcPr>
          <w:p w14:paraId="676C907E">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66A63B64">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3E27456D">
            <w:pPr>
              <w:adjustRightInd w:val="0"/>
              <w:snapToGrid w:val="0"/>
              <w:spacing w:line="340" w:lineRule="exact"/>
              <w:jc w:val="center"/>
              <w:rPr>
                <w:rFonts w:hint="eastAsia" w:ascii="宋体" w:hAnsi="宋体" w:eastAsia="宋体" w:cs="宋体"/>
                <w:highlight w:val="none"/>
              </w:rPr>
            </w:pPr>
          </w:p>
        </w:tc>
        <w:tc>
          <w:tcPr>
            <w:tcW w:w="1479" w:type="dxa"/>
            <w:vAlign w:val="center"/>
          </w:tcPr>
          <w:p w14:paraId="3DE3F6C8">
            <w:pPr>
              <w:adjustRightInd w:val="0"/>
              <w:snapToGrid w:val="0"/>
              <w:spacing w:before="24" w:beforeLines="10" w:after="24" w:afterLines="10"/>
              <w:jc w:val="left"/>
              <w:rPr>
                <w:rFonts w:hint="eastAsia" w:ascii="宋体" w:hAnsi="宋体" w:eastAsia="宋体" w:cs="宋体"/>
                <w:highlight w:val="none"/>
              </w:rPr>
            </w:pPr>
            <w:r>
              <w:rPr>
                <w:rFonts w:hint="eastAsia" w:ascii="宋体" w:hAnsi="宋体" w:eastAsia="宋体" w:cs="宋体"/>
                <w:highlight w:val="none"/>
              </w:rPr>
              <w:t>项目风险预测与防范，事故应急预案</w:t>
            </w:r>
          </w:p>
        </w:tc>
        <w:tc>
          <w:tcPr>
            <w:tcW w:w="960" w:type="dxa"/>
            <w:vAlign w:val="center"/>
          </w:tcPr>
          <w:p w14:paraId="33975AB0">
            <w:pPr>
              <w:adjustRightInd w:val="0"/>
              <w:snapToGrid w:val="0"/>
              <w:spacing w:before="24" w:beforeLines="10" w:after="24" w:afterLines="10"/>
              <w:jc w:val="center"/>
              <w:rPr>
                <w:rFonts w:hint="eastAsia" w:ascii="宋体" w:hAnsi="宋体" w:eastAsia="宋体" w:cs="宋体"/>
                <w:highlight w:val="none"/>
              </w:rPr>
            </w:pPr>
            <w:r>
              <w:rPr>
                <w:rFonts w:hint="eastAsia" w:ascii="宋体" w:hAnsi="宋体" w:eastAsia="宋体" w:cs="宋体"/>
                <w:highlight w:val="none"/>
              </w:rPr>
              <w:t>5分</w:t>
            </w:r>
          </w:p>
        </w:tc>
        <w:tc>
          <w:tcPr>
            <w:tcW w:w="3267" w:type="dxa"/>
            <w:vAlign w:val="center"/>
          </w:tcPr>
          <w:p w14:paraId="52B701F4">
            <w:pPr>
              <w:adjustRightInd w:val="0"/>
              <w:snapToGrid w:val="0"/>
              <w:spacing w:before="24" w:beforeLines="10" w:after="24" w:afterLines="10"/>
              <w:rPr>
                <w:rFonts w:hint="eastAsia" w:ascii="宋体" w:hAnsi="宋体" w:eastAsia="宋体" w:cs="宋体"/>
                <w:szCs w:val="21"/>
                <w:highlight w:val="none"/>
              </w:rPr>
            </w:pPr>
            <w:r>
              <w:rPr>
                <w:rFonts w:hint="eastAsia" w:ascii="宋体" w:hAnsi="宋体" w:eastAsia="宋体" w:cs="宋体"/>
                <w:szCs w:val="21"/>
                <w:highlight w:val="none"/>
              </w:rPr>
              <w:t>按招标文件要求编制项目风险预测与防范，事故应急预案，得3分；</w:t>
            </w:r>
          </w:p>
          <w:p w14:paraId="0229DF8C">
            <w:pPr>
              <w:adjustRightInd w:val="0"/>
              <w:snapToGrid w:val="0"/>
              <w:spacing w:before="24" w:beforeLines="10" w:after="24" w:afterLines="10"/>
              <w:rPr>
                <w:rFonts w:hint="eastAsia" w:ascii="宋体" w:hAnsi="宋体" w:eastAsia="宋体" w:cs="宋体"/>
                <w:kern w:val="0"/>
                <w:highlight w:val="none"/>
              </w:rPr>
            </w:pPr>
            <w:r>
              <w:rPr>
                <w:rFonts w:hint="eastAsia" w:ascii="宋体" w:hAnsi="宋体" w:eastAsia="宋体" w:cs="宋体"/>
                <w:szCs w:val="21"/>
                <w:highlight w:val="none"/>
              </w:rPr>
              <w:t>项目风险预测全面；事故应急预案合理、可行，得3分～5分。</w:t>
            </w:r>
          </w:p>
        </w:tc>
      </w:tr>
      <w:tr w14:paraId="4509FDB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8" w:type="dxa"/>
            <w:vMerge w:val="restart"/>
            <w:vAlign w:val="center"/>
          </w:tcPr>
          <w:p w14:paraId="03531443">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2.2.2（2）</w:t>
            </w:r>
          </w:p>
        </w:tc>
        <w:tc>
          <w:tcPr>
            <w:tcW w:w="995" w:type="dxa"/>
            <w:vMerge w:val="restart"/>
            <w:vAlign w:val="center"/>
          </w:tcPr>
          <w:p w14:paraId="320BA5E3">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主要</w:t>
            </w:r>
          </w:p>
          <w:p w14:paraId="5E2BD55B">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人员</w:t>
            </w:r>
          </w:p>
        </w:tc>
        <w:tc>
          <w:tcPr>
            <w:tcW w:w="942" w:type="dxa"/>
            <w:vMerge w:val="restart"/>
            <w:vAlign w:val="center"/>
          </w:tcPr>
          <w:p w14:paraId="2A7A1B35">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25分</w:t>
            </w:r>
          </w:p>
        </w:tc>
        <w:tc>
          <w:tcPr>
            <w:tcW w:w="1479" w:type="dxa"/>
            <w:vAlign w:val="center"/>
          </w:tcPr>
          <w:p w14:paraId="549A3630">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项目经理任职资格与业绩</w:t>
            </w:r>
          </w:p>
        </w:tc>
        <w:tc>
          <w:tcPr>
            <w:tcW w:w="960" w:type="dxa"/>
            <w:vAlign w:val="center"/>
          </w:tcPr>
          <w:p w14:paraId="5F280F59">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15分</w:t>
            </w:r>
          </w:p>
        </w:tc>
        <w:tc>
          <w:tcPr>
            <w:tcW w:w="3267" w:type="dxa"/>
            <w:vAlign w:val="center"/>
          </w:tcPr>
          <w:p w14:paraId="4C5232FB">
            <w:pPr>
              <w:adjustRightInd w:val="0"/>
              <w:snapToGrid w:val="0"/>
              <w:spacing w:line="340" w:lineRule="exact"/>
              <w:jc w:val="left"/>
              <w:rPr>
                <w:rFonts w:hint="eastAsia" w:ascii="宋体" w:hAnsi="宋体" w:eastAsia="宋体" w:cs="宋体"/>
                <w:highlight w:val="none"/>
                <w:lang w:val="en-US" w:eastAsia="zh-CN"/>
              </w:rPr>
            </w:pPr>
            <w:r>
              <w:rPr>
                <w:rFonts w:hint="eastAsia" w:ascii="宋体" w:hAnsi="宋体" w:eastAsia="宋体" w:cs="宋体"/>
                <w:szCs w:val="21"/>
                <w:highlight w:val="none"/>
                <w:u w:val="none"/>
                <w:lang w:val="en-US" w:eastAsia="zh-CN"/>
              </w:rPr>
              <w:t>YS01、YS03</w:t>
            </w:r>
            <w:r>
              <w:rPr>
                <w:rFonts w:hint="eastAsia" w:ascii="宋体" w:hAnsi="宋体" w:eastAsia="宋体" w:cs="宋体"/>
                <w:highlight w:val="none"/>
                <w:lang w:val="en-US" w:eastAsia="zh-CN"/>
              </w:rPr>
              <w:t>标段：</w:t>
            </w:r>
          </w:p>
          <w:p w14:paraId="55A42C48">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（1）满足最低资格审查条件得9分。</w:t>
            </w:r>
          </w:p>
          <w:p w14:paraId="7D57C3EC">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（2）在满足最低要求的基础上，每</w:t>
            </w:r>
            <w:r>
              <w:rPr>
                <w:rFonts w:hint="eastAsia" w:ascii="宋体" w:hAnsi="宋体" w:eastAsia="宋体" w:cs="宋体"/>
                <w:highlight w:val="none"/>
                <w:lang w:val="en-US" w:eastAsia="zh-CN"/>
              </w:rPr>
              <w:t>担任</w:t>
            </w:r>
            <w:r>
              <w:rPr>
                <w:rFonts w:hint="eastAsia" w:ascii="宋体" w:hAnsi="宋体" w:eastAsia="宋体" w:cs="宋体"/>
                <w:highlight w:val="none"/>
              </w:rPr>
              <w:t>一项</w:t>
            </w:r>
            <w:r>
              <w:rPr>
                <w:rFonts w:hint="eastAsia" w:ascii="宋体" w:hAnsi="宋体" w:eastAsia="宋体" w:cs="宋体"/>
                <w:highlight w:val="none"/>
                <w:lang w:val="en-US" w:eastAsia="zh-CN"/>
              </w:rPr>
              <w:t>四级或四级以上公路水泥或沥青混凝土路面施工的</w:t>
            </w:r>
            <w:r>
              <w:rPr>
                <w:rFonts w:hint="eastAsia" w:ascii="宋体" w:hAnsi="宋体" w:eastAsia="宋体" w:cs="宋体"/>
                <w:highlight w:val="none"/>
              </w:rPr>
              <w:t>项目经理经历加</w:t>
            </w:r>
            <w:r>
              <w:rPr>
                <w:rFonts w:hint="eastAsia" w:ascii="宋体" w:hAnsi="宋体" w:eastAsia="宋体" w:cs="宋体"/>
                <w:highlight w:val="none"/>
                <w:lang w:val="en-US" w:eastAsia="zh-CN"/>
              </w:rPr>
              <w:t>3</w:t>
            </w:r>
            <w:r>
              <w:rPr>
                <w:rFonts w:hint="eastAsia" w:ascii="宋体" w:hAnsi="宋体" w:eastAsia="宋体" w:cs="宋体"/>
                <w:highlight w:val="none"/>
              </w:rPr>
              <w:t>分，最多加</w:t>
            </w:r>
            <w:r>
              <w:rPr>
                <w:rFonts w:hint="eastAsia" w:ascii="宋体" w:hAnsi="宋体" w:eastAsia="宋体" w:cs="宋体"/>
                <w:highlight w:val="none"/>
                <w:lang w:val="en-US" w:eastAsia="zh-CN"/>
              </w:rPr>
              <w:t>6</w:t>
            </w:r>
            <w:r>
              <w:rPr>
                <w:rFonts w:hint="eastAsia" w:ascii="宋体" w:hAnsi="宋体" w:eastAsia="宋体" w:cs="宋体"/>
                <w:highlight w:val="none"/>
              </w:rPr>
              <w:t>分。</w:t>
            </w:r>
          </w:p>
          <w:p w14:paraId="2E9F7EBA">
            <w:pPr>
              <w:pStyle w:val="5"/>
              <w:rPr>
                <w:rFonts w:hint="eastAsia" w:ascii="宋体" w:hAnsi="宋体" w:eastAsia="宋体" w:cs="宋体"/>
                <w:highlight w:val="none"/>
              </w:rPr>
            </w:pPr>
            <w:r>
              <w:rPr>
                <w:rFonts w:hint="eastAsia" w:ascii="宋体" w:hAnsi="宋体" w:eastAsia="宋体" w:cs="宋体"/>
                <w:highlight w:val="none"/>
              </w:rPr>
              <w:t>注：项目经理个人业绩需按招标文件要求提供相关业绩证明材料，否则该业绩不予认定。</w:t>
            </w:r>
          </w:p>
        </w:tc>
      </w:tr>
      <w:tr w14:paraId="69CC7729">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18" w:type="dxa"/>
            <w:vMerge w:val="continue"/>
            <w:vAlign w:val="center"/>
          </w:tcPr>
          <w:p w14:paraId="0FCB8D3F">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5D8112B3">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684E0CC9">
            <w:pPr>
              <w:adjustRightInd w:val="0"/>
              <w:snapToGrid w:val="0"/>
              <w:spacing w:line="340" w:lineRule="exact"/>
              <w:jc w:val="center"/>
              <w:rPr>
                <w:rFonts w:hint="eastAsia" w:ascii="宋体" w:hAnsi="宋体" w:eastAsia="宋体" w:cs="宋体"/>
                <w:highlight w:val="none"/>
              </w:rPr>
            </w:pPr>
          </w:p>
        </w:tc>
        <w:tc>
          <w:tcPr>
            <w:tcW w:w="1479" w:type="dxa"/>
            <w:vAlign w:val="center"/>
          </w:tcPr>
          <w:p w14:paraId="6D173636">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项目总工任职资格与业绩</w:t>
            </w:r>
          </w:p>
        </w:tc>
        <w:tc>
          <w:tcPr>
            <w:tcW w:w="960" w:type="dxa"/>
            <w:vAlign w:val="center"/>
          </w:tcPr>
          <w:p w14:paraId="6D6BC1D9">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10分</w:t>
            </w:r>
          </w:p>
        </w:tc>
        <w:tc>
          <w:tcPr>
            <w:tcW w:w="3267" w:type="dxa"/>
            <w:vAlign w:val="center"/>
          </w:tcPr>
          <w:p w14:paraId="4B51AA28">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szCs w:val="21"/>
                <w:highlight w:val="none"/>
                <w:u w:val="none"/>
                <w:lang w:val="en-US" w:eastAsia="zh-CN"/>
              </w:rPr>
              <w:t>YS01、YS03</w:t>
            </w:r>
            <w:r>
              <w:rPr>
                <w:rFonts w:hint="eastAsia" w:ascii="宋体" w:hAnsi="宋体" w:eastAsia="宋体" w:cs="宋体"/>
                <w:highlight w:val="none"/>
                <w:lang w:val="en-US" w:eastAsia="zh-CN"/>
              </w:rPr>
              <w:t>标段：</w:t>
            </w:r>
          </w:p>
          <w:p w14:paraId="4AAE0335">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（1）满足最低资格审查条件得6分。</w:t>
            </w:r>
          </w:p>
          <w:p w14:paraId="03EF027C">
            <w:pPr>
              <w:adjustRightInd w:val="0"/>
              <w:snapToGrid w:val="0"/>
              <w:spacing w:line="340" w:lineRule="exact"/>
              <w:jc w:val="left"/>
              <w:rPr>
                <w:rFonts w:hint="eastAsia" w:ascii="宋体" w:hAnsi="宋体" w:eastAsia="宋体" w:cs="宋体"/>
                <w:highlight w:val="none"/>
                <w:lang w:val="en-US" w:eastAsia="zh-CN"/>
              </w:rPr>
            </w:pPr>
            <w:r>
              <w:rPr>
                <w:rFonts w:hint="eastAsia" w:ascii="宋体" w:hAnsi="宋体" w:eastAsia="宋体" w:cs="宋体"/>
                <w:b w:val="0"/>
                <w:bCs w:val="0"/>
                <w:color w:val="auto"/>
                <w:highlight w:val="none"/>
                <w:u w:val="none"/>
              </w:rPr>
              <w:t>（2）</w:t>
            </w:r>
            <w:r>
              <w:rPr>
                <w:rFonts w:hint="eastAsia" w:ascii="宋体" w:hAnsi="宋体" w:eastAsia="宋体" w:cs="宋体"/>
                <w:highlight w:val="none"/>
              </w:rPr>
              <w:t>在满足最低要求的基础上，每</w:t>
            </w:r>
            <w:r>
              <w:rPr>
                <w:rFonts w:hint="eastAsia" w:ascii="宋体" w:hAnsi="宋体" w:eastAsia="宋体" w:cs="宋体"/>
                <w:highlight w:val="none"/>
                <w:lang w:val="en-US" w:eastAsia="zh-CN"/>
              </w:rPr>
              <w:t>担任</w:t>
            </w:r>
            <w:r>
              <w:rPr>
                <w:rFonts w:hint="eastAsia" w:ascii="宋体" w:hAnsi="宋体" w:eastAsia="宋体" w:cs="宋体"/>
                <w:highlight w:val="none"/>
              </w:rPr>
              <w:t>一项</w:t>
            </w:r>
            <w:r>
              <w:rPr>
                <w:rFonts w:hint="eastAsia" w:ascii="宋体" w:hAnsi="宋体" w:eastAsia="宋体" w:cs="宋体"/>
                <w:highlight w:val="none"/>
                <w:lang w:val="en-US" w:eastAsia="zh-CN"/>
              </w:rPr>
              <w:t>四级或四级以上公路水泥或沥青混凝土路面施工的</w:t>
            </w:r>
            <w:r>
              <w:rPr>
                <w:rFonts w:hint="eastAsia" w:ascii="宋体" w:hAnsi="宋体" w:eastAsia="宋体" w:cs="宋体"/>
                <w:highlight w:val="none"/>
              </w:rPr>
              <w:t>项目</w:t>
            </w:r>
            <w:r>
              <w:rPr>
                <w:rFonts w:hint="eastAsia" w:ascii="宋体" w:hAnsi="宋体" w:eastAsia="宋体" w:cs="宋体"/>
                <w:highlight w:val="none"/>
                <w:lang w:val="en-US" w:eastAsia="zh-CN"/>
              </w:rPr>
              <w:t>总工</w:t>
            </w:r>
            <w:r>
              <w:rPr>
                <w:rFonts w:hint="eastAsia" w:ascii="宋体" w:hAnsi="宋体" w:eastAsia="宋体" w:cs="宋体"/>
                <w:highlight w:val="none"/>
              </w:rPr>
              <w:t>经历加</w:t>
            </w:r>
            <w:r>
              <w:rPr>
                <w:rFonts w:hint="eastAsia" w:ascii="宋体" w:hAnsi="宋体" w:eastAsia="宋体" w:cs="宋体"/>
                <w:highlight w:val="none"/>
                <w:lang w:val="en-US" w:eastAsia="zh-CN"/>
              </w:rPr>
              <w:t>4</w:t>
            </w:r>
            <w:r>
              <w:rPr>
                <w:rFonts w:hint="eastAsia" w:ascii="宋体" w:hAnsi="宋体" w:eastAsia="宋体" w:cs="宋体"/>
                <w:highlight w:val="none"/>
              </w:rPr>
              <w:t>分</w:t>
            </w:r>
            <w:r>
              <w:rPr>
                <w:rFonts w:hint="eastAsia" w:ascii="宋体" w:hAnsi="宋体" w:eastAsia="宋体" w:cs="宋体"/>
                <w:color w:val="auto"/>
                <w:highlight w:val="none"/>
                <w:u w:val="none"/>
              </w:rPr>
              <w:t>，最多加</w:t>
            </w:r>
            <w:r>
              <w:rPr>
                <w:rFonts w:hint="eastAsia" w:ascii="宋体" w:hAnsi="宋体" w:eastAsia="宋体" w:cs="宋体"/>
                <w:color w:val="auto"/>
                <w:highlight w:val="none"/>
                <w:u w:val="none"/>
                <w:lang w:val="en-US" w:eastAsia="zh-CN"/>
              </w:rPr>
              <w:t>4</w:t>
            </w:r>
            <w:r>
              <w:rPr>
                <w:rFonts w:hint="eastAsia" w:ascii="宋体" w:hAnsi="宋体" w:eastAsia="宋体" w:cs="宋体"/>
                <w:color w:val="auto"/>
                <w:highlight w:val="none"/>
                <w:u w:val="none"/>
              </w:rPr>
              <w:t>分。</w:t>
            </w:r>
          </w:p>
          <w:p w14:paraId="3CA5F65E">
            <w:pPr>
              <w:pStyle w:val="5"/>
              <w:rPr>
                <w:rFonts w:hint="eastAsia" w:ascii="宋体" w:hAnsi="宋体" w:eastAsia="宋体" w:cs="宋体"/>
                <w:highlight w:val="none"/>
              </w:rPr>
            </w:pPr>
            <w:r>
              <w:rPr>
                <w:rFonts w:hint="eastAsia" w:ascii="宋体" w:hAnsi="宋体" w:eastAsia="宋体" w:cs="宋体"/>
                <w:highlight w:val="none"/>
              </w:rPr>
              <w:t>注：项目总工个人业绩需按招标文件要求提供相关业绩证明材料，否则该业绩不予认定。</w:t>
            </w:r>
          </w:p>
          <w:p w14:paraId="4F243461">
            <w:pPr>
              <w:pStyle w:val="5"/>
              <w:rPr>
                <w:rFonts w:hint="eastAsia" w:ascii="宋体" w:hAnsi="宋体" w:eastAsia="宋体" w:cs="宋体"/>
                <w:highlight w:val="none"/>
              </w:rPr>
            </w:pPr>
          </w:p>
        </w:tc>
      </w:tr>
      <w:tr w14:paraId="3419054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49" w:hRule="atLeast"/>
        </w:trPr>
        <w:tc>
          <w:tcPr>
            <w:tcW w:w="1018" w:type="dxa"/>
            <w:vMerge w:val="restart"/>
            <w:vAlign w:val="center"/>
          </w:tcPr>
          <w:p w14:paraId="72C00436">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2.2.2(3)</w:t>
            </w:r>
          </w:p>
        </w:tc>
        <w:tc>
          <w:tcPr>
            <w:tcW w:w="995" w:type="dxa"/>
            <w:vMerge w:val="restart"/>
            <w:vAlign w:val="center"/>
          </w:tcPr>
          <w:p w14:paraId="3B4F2420">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其他因素</w:t>
            </w:r>
          </w:p>
        </w:tc>
        <w:tc>
          <w:tcPr>
            <w:tcW w:w="942" w:type="dxa"/>
            <w:vMerge w:val="restart"/>
            <w:vAlign w:val="center"/>
          </w:tcPr>
          <w:p w14:paraId="53CE2CA5">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35分</w:t>
            </w:r>
          </w:p>
        </w:tc>
        <w:tc>
          <w:tcPr>
            <w:tcW w:w="1479" w:type="dxa"/>
            <w:vAlign w:val="center"/>
          </w:tcPr>
          <w:p w14:paraId="2A1C939D">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业绩</w:t>
            </w:r>
          </w:p>
        </w:tc>
        <w:tc>
          <w:tcPr>
            <w:tcW w:w="960" w:type="dxa"/>
            <w:vAlign w:val="center"/>
          </w:tcPr>
          <w:p w14:paraId="2BB48497">
            <w:pPr>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20分</w:t>
            </w:r>
          </w:p>
        </w:tc>
        <w:tc>
          <w:tcPr>
            <w:tcW w:w="3267" w:type="dxa"/>
            <w:vAlign w:val="center"/>
          </w:tcPr>
          <w:p w14:paraId="07CF5096">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szCs w:val="21"/>
                <w:highlight w:val="none"/>
                <w:u w:val="none"/>
                <w:lang w:val="en-US" w:eastAsia="zh-CN"/>
              </w:rPr>
              <w:t>YS01、YS03</w:t>
            </w:r>
            <w:r>
              <w:rPr>
                <w:rFonts w:hint="eastAsia" w:ascii="宋体" w:hAnsi="宋体" w:eastAsia="宋体" w:cs="宋体"/>
                <w:highlight w:val="none"/>
                <w:lang w:val="en-US" w:eastAsia="zh-CN"/>
              </w:rPr>
              <w:t>标段：</w:t>
            </w:r>
          </w:p>
          <w:p w14:paraId="6FE69943">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w:t>
            </w:r>
            <w:r>
              <w:rPr>
                <w:rFonts w:hint="eastAsia" w:ascii="宋体" w:hAnsi="宋体" w:eastAsia="宋体" w:cs="宋体"/>
                <w:highlight w:val="none"/>
                <w:lang w:val="en-US" w:eastAsia="zh-CN"/>
              </w:rPr>
              <w:t>12</w:t>
            </w:r>
            <w:r>
              <w:rPr>
                <w:rFonts w:hint="eastAsia" w:ascii="宋体" w:hAnsi="宋体" w:eastAsia="宋体" w:cs="宋体"/>
                <w:highlight w:val="none"/>
              </w:rPr>
              <w:t>分。</w:t>
            </w:r>
          </w:p>
          <w:p w14:paraId="150BC5EF">
            <w:pPr>
              <w:adjustRightInd w:val="0"/>
              <w:snapToGrid w:val="0"/>
              <w:spacing w:before="24" w:beforeLines="10" w:after="24" w:afterLines="10"/>
              <w:jc w:val="left"/>
              <w:rPr>
                <w:rFonts w:hint="eastAsia" w:ascii="宋体" w:hAnsi="宋体" w:eastAsia="宋体" w:cs="宋体"/>
              </w:rPr>
            </w:pPr>
            <w:r>
              <w:rPr>
                <w:rFonts w:hint="eastAsia" w:ascii="宋体" w:hAnsi="宋体" w:eastAsia="宋体" w:cs="宋体"/>
                <w:highlight w:val="none"/>
                <w:lang w:val="en-US" w:eastAsia="zh-CN"/>
              </w:rPr>
              <w:t>（2）</w:t>
            </w:r>
            <w:r>
              <w:rPr>
                <w:rFonts w:hint="eastAsia" w:ascii="宋体" w:hAnsi="宋体" w:eastAsia="宋体" w:cs="宋体"/>
                <w:highlight w:val="none"/>
              </w:rPr>
              <w:t>20</w:t>
            </w:r>
            <w:r>
              <w:rPr>
                <w:rFonts w:hint="eastAsia" w:ascii="宋体" w:hAnsi="宋体" w:eastAsia="宋体" w:cs="宋体"/>
                <w:highlight w:val="none"/>
                <w:lang w:val="en-US" w:eastAsia="zh-CN"/>
              </w:rPr>
              <w:t>20</w:t>
            </w:r>
            <w:r>
              <w:rPr>
                <w:rFonts w:hint="eastAsia" w:ascii="宋体" w:hAnsi="宋体" w:eastAsia="宋体" w:cs="宋体"/>
                <w:highlight w:val="none"/>
              </w:rPr>
              <w:t>年1月1日</w:t>
            </w:r>
            <w:r>
              <w:rPr>
                <w:rFonts w:hint="eastAsia" w:ascii="宋体" w:hAnsi="宋体" w:eastAsia="宋体" w:cs="宋体"/>
                <w:szCs w:val="21"/>
                <w:highlight w:val="none"/>
                <w:vertAlign w:val="superscript"/>
              </w:rPr>
              <w:footnoteReference w:id="5"/>
            </w:r>
            <w:r>
              <w:rPr>
                <w:rFonts w:hint="eastAsia" w:ascii="宋体" w:hAnsi="宋体" w:eastAsia="宋体" w:cs="宋体"/>
                <w:highlight w:val="none"/>
              </w:rPr>
              <w:t>~投标截止时间的工程</w:t>
            </w:r>
            <w:r>
              <w:rPr>
                <w:rFonts w:hint="eastAsia" w:ascii="宋体" w:hAnsi="宋体" w:eastAsia="宋体" w:cs="宋体"/>
                <w:highlight w:val="none"/>
                <w:lang w:val="en-US" w:eastAsia="zh-CN"/>
              </w:rPr>
              <w:t>,每增加一项四级或四级以上公路水泥或沥青混凝土路面工程施工业绩加4分，最多加8分。</w:t>
            </w:r>
          </w:p>
        </w:tc>
      </w:tr>
      <w:tr w14:paraId="2C80D3E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rPr>
        <w:tc>
          <w:tcPr>
            <w:tcW w:w="1018" w:type="dxa"/>
            <w:vMerge w:val="continue"/>
            <w:vAlign w:val="center"/>
          </w:tcPr>
          <w:p w14:paraId="341550BE">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0F24AD2D">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688C7C46">
            <w:pPr>
              <w:adjustRightInd w:val="0"/>
              <w:snapToGrid w:val="0"/>
              <w:spacing w:line="340" w:lineRule="exact"/>
              <w:jc w:val="center"/>
              <w:rPr>
                <w:rFonts w:hint="eastAsia" w:ascii="宋体" w:hAnsi="宋体" w:eastAsia="宋体" w:cs="宋体"/>
                <w:highlight w:val="none"/>
              </w:rPr>
            </w:pPr>
          </w:p>
        </w:tc>
        <w:tc>
          <w:tcPr>
            <w:tcW w:w="1479" w:type="dxa"/>
            <w:vAlign w:val="center"/>
          </w:tcPr>
          <w:p w14:paraId="7882A785">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履约信誉</w:t>
            </w:r>
          </w:p>
        </w:tc>
        <w:tc>
          <w:tcPr>
            <w:tcW w:w="960" w:type="dxa"/>
            <w:vAlign w:val="center"/>
          </w:tcPr>
          <w:p w14:paraId="07625988">
            <w:pPr>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15分</w:t>
            </w:r>
          </w:p>
        </w:tc>
        <w:tc>
          <w:tcPr>
            <w:tcW w:w="3267" w:type="dxa"/>
            <w:vAlign w:val="center"/>
          </w:tcPr>
          <w:p w14:paraId="4ECEE2F1">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信誉等级AA得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p w14:paraId="25C898F1">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信誉等级</w:t>
            </w:r>
            <w:r>
              <w:rPr>
                <w:rFonts w:hint="eastAsia" w:ascii="宋体" w:hAnsi="宋体" w:eastAsia="宋体" w:cs="宋体"/>
                <w:color w:val="auto"/>
                <w:highlight w:val="none"/>
                <w:lang w:val="en-US" w:eastAsia="zh-CN"/>
              </w:rPr>
              <w:t>A</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0B06CF9B">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信誉等级</w:t>
            </w:r>
            <w:r>
              <w:rPr>
                <w:rFonts w:hint="eastAsia" w:ascii="宋体" w:hAnsi="宋体" w:eastAsia="宋体" w:cs="宋体"/>
                <w:color w:val="auto"/>
                <w:highlight w:val="none"/>
                <w:lang w:val="en-US" w:eastAsia="zh-CN"/>
              </w:rPr>
              <w:t>B</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w:t>
            </w:r>
          </w:p>
          <w:p w14:paraId="426BEB52">
            <w:pPr>
              <w:snapToGrid w:val="0"/>
              <w:spacing w:line="340" w:lineRule="exact"/>
              <w:jc w:val="left"/>
              <w:rPr>
                <w:rFonts w:hint="eastAsia" w:ascii="宋体" w:hAnsi="宋体" w:eastAsia="宋体" w:cs="宋体"/>
                <w:highlight w:val="none"/>
              </w:rPr>
            </w:pPr>
            <w:r>
              <w:rPr>
                <w:rFonts w:hint="eastAsia" w:ascii="宋体" w:hAnsi="宋体" w:eastAsia="宋体" w:cs="宋体"/>
                <w:color w:val="auto"/>
                <w:highlight w:val="none"/>
              </w:rPr>
              <w:t>信誉等级C得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p>
          <w:p w14:paraId="77F4FB1A">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信用评价D</w:t>
            </w:r>
            <w:r>
              <w:rPr>
                <w:rFonts w:hint="eastAsia" w:ascii="宋体" w:hAnsi="宋体" w:eastAsia="宋体" w:cs="宋体"/>
                <w:color w:val="auto"/>
                <w:highlight w:val="none"/>
                <w:lang w:val="en-US" w:eastAsia="zh-CN"/>
              </w:rPr>
              <w:t>得0分</w:t>
            </w:r>
          </w:p>
          <w:p w14:paraId="0D15D4B6">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投标人的信用评价按以下原则优先确</w:t>
            </w:r>
            <w:r>
              <w:rPr>
                <w:rFonts w:hint="eastAsia" w:ascii="宋体" w:hAnsi="宋体" w:eastAsia="宋体" w:cs="宋体"/>
                <w:szCs w:val="21"/>
                <w:highlight w:val="none"/>
                <w:lang w:val="en-US" w:eastAsia="zh-CN"/>
              </w:rPr>
              <w:t>定：</w:t>
            </w:r>
          </w:p>
          <w:p w14:paraId="7D160C3E">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（1）采用《吉林省公路管理局2023年农村公路施工企业信用评价结果公告》中的投标人信用评价等级。</w:t>
            </w:r>
          </w:p>
          <w:p w14:paraId="27DAA795">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（2）采用《吉林省公路管理局2024年度普通干线公路养护工程施工企业信用评价结果公告》（含调整结果公告）中的投标人信用评价等级。</w:t>
            </w:r>
          </w:p>
          <w:p w14:paraId="62D2748E">
            <w:pPr>
              <w:keepNext w:val="0"/>
              <w:keepLines w:val="0"/>
              <w:widowControl/>
              <w:suppressLineNumbers w:val="0"/>
              <w:jc w:val="left"/>
              <w:rPr>
                <w:rFonts w:hint="eastAsia" w:ascii="宋体" w:hAnsi="宋体" w:eastAsia="宋体" w:cs="宋体"/>
                <w:b w:val="0"/>
                <w:bCs w:val="0"/>
                <w:sz w:val="21"/>
                <w:szCs w:val="21"/>
                <w:highlight w:val="none"/>
              </w:rPr>
            </w:pPr>
            <w:r>
              <w:rPr>
                <w:rFonts w:hint="eastAsia" w:ascii="宋体" w:hAnsi="宋体" w:eastAsia="宋体" w:cs="宋体"/>
                <w:szCs w:val="21"/>
                <w:highlight w:val="none"/>
                <w:lang w:val="en-US" w:eastAsia="zh-CN"/>
              </w:rPr>
              <w:t>（3）吉林省交通运输厅发布的《关于发布吉林省2024年度公路建设市场省级信用评价结果的通告》“吉林省2024年公路施工企业信用评价结</w:t>
            </w:r>
            <w:r>
              <w:rPr>
                <w:rFonts w:hint="eastAsia" w:ascii="宋体" w:hAnsi="宋体" w:eastAsia="宋体" w:cs="宋体"/>
                <w:color w:val="000000"/>
                <w:kern w:val="2"/>
                <w:sz w:val="21"/>
                <w:szCs w:val="21"/>
                <w:highlight w:val="none"/>
                <w:lang w:val="en-US" w:eastAsia="zh-CN" w:bidi="ar-SA"/>
              </w:rPr>
              <w:t>果”</w:t>
            </w:r>
            <w:r>
              <w:rPr>
                <w:rFonts w:hint="eastAsia" w:ascii="宋体" w:hAnsi="宋体" w:eastAsia="宋体" w:cs="宋体"/>
                <w:b w:val="0"/>
                <w:bCs w:val="0"/>
                <w:color w:val="000000"/>
                <w:kern w:val="0"/>
                <w:sz w:val="21"/>
                <w:szCs w:val="21"/>
                <w:highlight w:val="none"/>
                <w:lang w:val="en-US" w:eastAsia="zh-CN" w:bidi="ar"/>
              </w:rPr>
              <w:t>中投标人的企业信用等级；</w:t>
            </w:r>
          </w:p>
          <w:p w14:paraId="2CD6D414">
            <w:pPr>
              <w:keepNext w:val="0"/>
              <w:keepLines w:val="0"/>
              <w:widowControl/>
              <w:suppressLineNumbers w:val="0"/>
              <w:jc w:val="left"/>
              <w:rPr>
                <w:rFonts w:hint="eastAsia" w:ascii="宋体" w:hAnsi="宋体" w:eastAsia="宋体" w:cs="宋体"/>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SA"/>
              </w:rPr>
              <w:t>吉林省交通运输厅发布的《关于发布2023年度公路建设市场吉林省省级综合评价结果的通告》（2024年第8号）“吉林省2023年公路施工企业信用评价结果”</w:t>
            </w:r>
            <w:r>
              <w:rPr>
                <w:rFonts w:hint="eastAsia" w:ascii="宋体" w:hAnsi="宋体" w:eastAsia="宋体" w:cs="宋体"/>
                <w:color w:val="auto"/>
                <w:sz w:val="21"/>
                <w:szCs w:val="21"/>
                <w:highlight w:val="none"/>
              </w:rPr>
              <w:t>中投标人的信用等级</w:t>
            </w:r>
            <w:r>
              <w:rPr>
                <w:rFonts w:hint="eastAsia" w:ascii="宋体" w:hAnsi="宋体" w:eastAsia="宋体" w:cs="宋体"/>
                <w:color w:val="auto"/>
                <w:sz w:val="21"/>
                <w:szCs w:val="21"/>
                <w:highlight w:val="none"/>
                <w:lang w:val="en-US" w:eastAsia="zh-CN"/>
              </w:rPr>
              <w:t>或</w:t>
            </w:r>
            <w:r>
              <w:rPr>
                <w:rFonts w:hint="eastAsia" w:ascii="宋体" w:hAnsi="宋体" w:eastAsia="宋体" w:cs="宋体"/>
                <w:sz w:val="21"/>
                <w:szCs w:val="21"/>
                <w:highlight w:val="none"/>
              </w:rPr>
              <w:t>交通运输部“全国公路建设市场</w:t>
            </w:r>
            <w:r>
              <w:rPr>
                <w:rFonts w:hint="eastAsia" w:ascii="宋体" w:hAnsi="宋体" w:eastAsia="宋体" w:cs="宋体"/>
                <w:sz w:val="21"/>
                <w:szCs w:val="21"/>
                <w:highlight w:val="none"/>
                <w:lang w:val="en-US" w:eastAsia="zh-CN"/>
              </w:rPr>
              <w:t>监督</w:t>
            </w:r>
            <w:r>
              <w:rPr>
                <w:rFonts w:hint="eastAsia" w:ascii="宋体" w:hAnsi="宋体" w:eastAsia="宋体" w:cs="宋体"/>
                <w:sz w:val="21"/>
                <w:szCs w:val="21"/>
                <w:highlight w:val="none"/>
              </w:rPr>
              <w:t>管理系统”“全国公路从业单位信用评价结果”中</w:t>
            </w:r>
            <w:r>
              <w:rPr>
                <w:rFonts w:hint="eastAsia" w:ascii="宋体" w:hAnsi="宋体" w:eastAsia="宋体" w:cs="宋体"/>
                <w:sz w:val="21"/>
                <w:szCs w:val="21"/>
                <w:highlight w:val="none"/>
                <w:lang w:val="en-US" w:eastAsia="zh-CN"/>
              </w:rPr>
              <w:t>施工企业</w:t>
            </w:r>
            <w:r>
              <w:rPr>
                <w:rFonts w:hint="eastAsia" w:ascii="宋体" w:hAnsi="宋体" w:eastAsia="宋体" w:cs="宋体"/>
                <w:sz w:val="21"/>
                <w:szCs w:val="21"/>
                <w:highlight w:val="none"/>
              </w:rPr>
              <w:t>投标人的20</w:t>
            </w:r>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rPr>
              <w:t>年度信用等级；</w:t>
            </w:r>
            <w:r>
              <w:rPr>
                <w:rFonts w:hint="eastAsia" w:ascii="宋体" w:hAnsi="宋体" w:eastAsia="宋体" w:cs="宋体"/>
                <w:b w:val="0"/>
                <w:bCs w:val="0"/>
                <w:color w:val="000000"/>
                <w:kern w:val="0"/>
                <w:sz w:val="21"/>
                <w:szCs w:val="21"/>
                <w:highlight w:val="none"/>
                <w:lang w:val="en-US" w:eastAsia="zh-CN" w:bidi="ar"/>
              </w:rPr>
              <w:t>二者均有时，以信用评价等级低认定；</w:t>
            </w:r>
          </w:p>
          <w:p w14:paraId="3907BC2F">
            <w:pPr>
              <w:pStyle w:val="5"/>
              <w:rPr>
                <w:rFonts w:hint="eastAsia" w:ascii="宋体" w:hAnsi="宋体" w:eastAsia="宋体" w:cs="宋体"/>
                <w:color w:val="auto"/>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（5）无上述企业信用评价且未列入交通运输部“全国公路建设市场监督管理系统”“不良行为记录”的，按A级对待，</w:t>
            </w:r>
            <w:r>
              <w:rPr>
                <w:rFonts w:hint="eastAsia" w:ascii="宋体" w:hAnsi="宋体" w:eastAsia="宋体" w:cs="宋体"/>
                <w:b w:val="0"/>
                <w:bCs w:val="0"/>
                <w:color w:val="auto"/>
                <w:highlight w:val="none"/>
                <w:lang w:val="en-US" w:eastAsia="zh-CN"/>
              </w:rPr>
              <w:t>如有不良行为记录，视其严重程度按B级及以下对待。</w:t>
            </w:r>
          </w:p>
        </w:tc>
      </w:tr>
      <w:tr w14:paraId="1067EA2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rPr>
        <w:tc>
          <w:tcPr>
            <w:tcW w:w="8661" w:type="dxa"/>
            <w:gridSpan w:val="6"/>
            <w:vAlign w:val="center"/>
          </w:tcPr>
          <w:p w14:paraId="15328EC9">
            <w:pPr>
              <w:adjustRightInd w:val="0"/>
              <w:snapToGrid w:val="0"/>
              <w:spacing w:line="360" w:lineRule="exact"/>
              <w:ind w:firstLine="210" w:firstLineChars="100"/>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需要补充的其他内容：</w:t>
            </w:r>
          </w:p>
          <w:p w14:paraId="0861C363">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000000"/>
                <w:kern w:val="0"/>
                <w:sz w:val="24"/>
                <w:szCs w:val="24"/>
                <w:highlight w:val="none"/>
                <w:lang w:val="en-US" w:eastAsia="zh-CN" w:bidi="ar"/>
              </w:rPr>
              <w:t>技术文件（施工组织设计）采用“暗标”评审，如果某投标人的施工组织设计没有按照招标文件规定的格式、内容编制，且经评标委员会认定会暴露投标人身份的，评标委员会应一致将其施工组织设计部分评为0分，随后在详细评审汇总步骤否决其投标，并在评标报告中作出说明。</w:t>
            </w:r>
          </w:p>
        </w:tc>
      </w:tr>
    </w:tbl>
    <w:p w14:paraId="421DD57F">
      <w:pPr>
        <w:spacing w:before="260" w:after="260" w:line="416" w:lineRule="auto"/>
        <w:outlineLvl w:val="2"/>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br w:type="page"/>
      </w:r>
    </w:p>
    <w:p w14:paraId="563F31BD">
      <w:pPr>
        <w:spacing w:before="260" w:after="260" w:line="416" w:lineRule="auto"/>
        <w:outlineLvl w:val="2"/>
        <w:rPr>
          <w:rFonts w:hint="eastAsia" w:ascii="宋体" w:hAnsi="宋体" w:eastAsia="宋体" w:cs="宋体"/>
          <w:b/>
          <w:bCs/>
          <w:kern w:val="0"/>
          <w:sz w:val="32"/>
          <w:szCs w:val="32"/>
          <w:highlight w:val="none"/>
        </w:rPr>
      </w:pPr>
      <w:bookmarkStart w:id="34" w:name="_Toc22803"/>
      <w:r>
        <w:rPr>
          <w:rFonts w:hint="eastAsia" w:ascii="宋体" w:hAnsi="宋体" w:eastAsia="宋体" w:cs="宋体"/>
          <w:b/>
          <w:bCs/>
          <w:kern w:val="0"/>
          <w:sz w:val="32"/>
          <w:szCs w:val="32"/>
          <w:highlight w:val="none"/>
        </w:rPr>
        <w:t>评标办法</w:t>
      </w:r>
      <w:bookmarkEnd w:id="34"/>
    </w:p>
    <w:p w14:paraId="2CF6A286">
      <w:pPr>
        <w:autoSpaceDE w:val="0"/>
        <w:autoSpaceDN w:val="0"/>
        <w:adjustRightInd w:val="0"/>
        <w:spacing w:line="40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1.评标方法</w:t>
      </w:r>
    </w:p>
    <w:p w14:paraId="751EA013">
      <w:pPr>
        <w:autoSpaceDE w:val="0"/>
        <w:autoSpaceDN w:val="0"/>
        <w:adjustRightInd w:val="0"/>
        <w:spacing w:line="320" w:lineRule="exact"/>
        <w:ind w:firstLine="420" w:firstLineChars="200"/>
        <w:rPr>
          <w:rFonts w:hint="eastAsia" w:ascii="宋体" w:hAnsi="宋体" w:eastAsia="宋体" w:cs="宋体"/>
          <w:highlight w:val="none"/>
        </w:rPr>
      </w:pPr>
      <w:r>
        <w:rPr>
          <w:rFonts w:hint="eastAsia" w:ascii="宋体" w:hAnsi="宋体" w:eastAsia="宋体" w:cs="宋体"/>
          <w:bCs/>
          <w:highlight w:val="none"/>
          <w:lang w:val="zh-CN"/>
        </w:rPr>
        <w:t>本次评标采用技术评分最低标价法。</w:t>
      </w:r>
      <w:r>
        <w:rPr>
          <w:rFonts w:hint="eastAsia" w:ascii="宋体" w:hAnsi="宋体" w:eastAsia="宋体" w:cs="宋体"/>
          <w:highlight w:val="none"/>
        </w:rPr>
        <w:t>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w:t>
      </w:r>
      <w:r>
        <w:rPr>
          <w:rFonts w:hint="eastAsia" w:ascii="宋体" w:hAnsi="宋体" w:eastAsia="宋体" w:cs="宋体"/>
          <w:bCs/>
          <w:highlight w:val="none"/>
          <w:lang w:val="zh-CN"/>
        </w:rPr>
        <w:t>但投标报价低于其成本的除外。评标价相等时，评标委员会应按照评标办法前附表规定的优先次序推荐中标候选人或确定中标人。</w:t>
      </w:r>
    </w:p>
    <w:p w14:paraId="4C630676">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2.评审标准</w:t>
      </w:r>
    </w:p>
    <w:p w14:paraId="767C5AF7">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2.1初步评审标准</w:t>
      </w:r>
    </w:p>
    <w:p w14:paraId="0823C1E1">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2.1.1形式评审标准:见评标办法前附表。</w:t>
      </w:r>
    </w:p>
    <w:p w14:paraId="3D08ED70">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2.1.2资格评审标准：见评标办法前附表（适用于未进行资格预审的）。</w:t>
      </w:r>
    </w:p>
    <w:p w14:paraId="39C41412">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2.1.2资格评审标准：见资格预审文件第三章“资格审查办法”详细审查办法（适用于已进行资格预审的）。</w:t>
      </w:r>
    </w:p>
    <w:p w14:paraId="6B26906F">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2.1.3响应性评审标准：见评标办法前附表。</w:t>
      </w:r>
    </w:p>
    <w:p w14:paraId="74E85575">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2.2分值构成与评分标准</w:t>
      </w:r>
    </w:p>
    <w:p w14:paraId="3D611BD3">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2.2.1第一个信封评分分值构成</w:t>
      </w:r>
    </w:p>
    <w:p w14:paraId="6DF77EF8">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w:t>
      </w:r>
      <w:r>
        <w:rPr>
          <w:rFonts w:hint="eastAsia" w:ascii="宋体" w:hAnsi="宋体" w:eastAsia="宋体" w:cs="宋体"/>
          <w:bCs/>
          <w:highlight w:val="none"/>
          <w:lang w:val="zh-CN"/>
        </w:rPr>
        <w:t>）施工组织设计：见评标办法前附表；</w:t>
      </w:r>
    </w:p>
    <w:p w14:paraId="7BA7D9CF">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）主要人员：见评标办法前附表</w:t>
      </w:r>
    </w:p>
    <w:p w14:paraId="732E10F7">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3</w:t>
      </w:r>
      <w:r>
        <w:rPr>
          <w:rFonts w:hint="eastAsia" w:ascii="宋体" w:hAnsi="宋体" w:eastAsia="宋体" w:cs="宋体"/>
          <w:bCs/>
          <w:highlight w:val="none"/>
          <w:lang w:val="zh-CN"/>
        </w:rPr>
        <w:t>）</w:t>
      </w:r>
      <w:r>
        <w:rPr>
          <w:rFonts w:hint="eastAsia" w:ascii="宋体" w:hAnsi="宋体" w:eastAsia="宋体" w:cs="宋体"/>
          <w:bCs/>
          <w:highlight w:val="none"/>
          <w:lang w:val="en-US" w:eastAsia="zh-CN"/>
        </w:rPr>
        <w:t>其他评分因素</w:t>
      </w:r>
      <w:r>
        <w:rPr>
          <w:rFonts w:hint="eastAsia" w:ascii="宋体" w:hAnsi="宋体" w:eastAsia="宋体" w:cs="宋体"/>
          <w:bCs/>
          <w:highlight w:val="none"/>
          <w:lang w:val="zh-CN"/>
        </w:rPr>
        <w:t>：见评标办法前附表；</w:t>
      </w:r>
    </w:p>
    <w:p w14:paraId="5F6B3D30">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2.2.2第一个信封评分标准</w:t>
      </w:r>
    </w:p>
    <w:p w14:paraId="76A83FE2">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w:t>
      </w:r>
      <w:r>
        <w:rPr>
          <w:rFonts w:hint="eastAsia" w:ascii="宋体" w:hAnsi="宋体" w:eastAsia="宋体" w:cs="宋体"/>
          <w:bCs/>
          <w:highlight w:val="none"/>
          <w:lang w:val="zh-CN"/>
        </w:rPr>
        <w:t>）施工组织设计评分标准：见评标办法前附表；</w:t>
      </w:r>
    </w:p>
    <w:p w14:paraId="3D59591B">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）主要人员评分标准：见评标办法前附表；</w:t>
      </w:r>
    </w:p>
    <w:p w14:paraId="06725FFA">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3</w:t>
      </w:r>
      <w:r>
        <w:rPr>
          <w:rFonts w:hint="eastAsia" w:ascii="宋体" w:hAnsi="宋体" w:eastAsia="宋体" w:cs="宋体"/>
          <w:bCs/>
          <w:highlight w:val="none"/>
          <w:lang w:val="zh-CN"/>
        </w:rPr>
        <w:t>）</w:t>
      </w:r>
      <w:r>
        <w:rPr>
          <w:rFonts w:hint="eastAsia" w:ascii="宋体" w:hAnsi="宋体" w:eastAsia="宋体" w:cs="宋体"/>
          <w:bCs/>
          <w:highlight w:val="none"/>
          <w:lang w:val="en-US" w:eastAsia="zh-CN"/>
        </w:rPr>
        <w:t>其他因素评分标准</w:t>
      </w:r>
      <w:r>
        <w:rPr>
          <w:rFonts w:hint="eastAsia" w:ascii="宋体" w:hAnsi="宋体" w:eastAsia="宋体" w:cs="宋体"/>
          <w:bCs/>
          <w:highlight w:val="none"/>
          <w:lang w:val="zh-CN"/>
        </w:rPr>
        <w:t>：见评标办法前附表；</w:t>
      </w:r>
    </w:p>
    <w:p w14:paraId="1345E735">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2.2.3第二个信封详细评审标准：见评标办法前附表。</w:t>
      </w:r>
    </w:p>
    <w:p w14:paraId="38798106">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3.评标程序</w:t>
      </w:r>
    </w:p>
    <w:p w14:paraId="38C172C0">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3.1初步评审</w:t>
      </w:r>
    </w:p>
    <w:p w14:paraId="0139CC07">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3.1.1评标委员会可以要求投标人提交第二章“投标人须知”第3.5.1项至第3.5.</w:t>
      </w:r>
      <w:r>
        <w:rPr>
          <w:rFonts w:hint="eastAsia" w:ascii="宋体" w:hAnsi="宋体" w:eastAsia="宋体" w:cs="宋体"/>
          <w:bCs/>
          <w:highlight w:val="none"/>
        </w:rPr>
        <w:t>6</w:t>
      </w:r>
      <w:r>
        <w:rPr>
          <w:rFonts w:hint="eastAsia" w:ascii="宋体" w:hAnsi="宋体" w:eastAsia="宋体" w:cs="宋体"/>
          <w:bCs/>
          <w:highlight w:val="none"/>
          <w:lang w:val="zh-CN"/>
        </w:rPr>
        <w:t>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14:paraId="109E4DDF">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3.1.1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14:paraId="788DFEBC">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3.2详细评审</w:t>
      </w:r>
    </w:p>
    <w:p w14:paraId="518BC915">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3.2.1评标委员会按本章第2.2款规定的量化因素和分值进行打分，并计算出各投标人的商务和技术得分。</w:t>
      </w:r>
    </w:p>
    <w:p w14:paraId="68F01E08">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（1）按本章第2.2.2（1）目规定的评审因素和分值对施工组织设计计算出得分A；</w:t>
      </w:r>
    </w:p>
    <w:p w14:paraId="080656A6">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（2）按本章第2.2.2（2）目规定的评审因素和分值对主要人员计算出得分B；</w:t>
      </w:r>
    </w:p>
    <w:p w14:paraId="346A80EB">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（3）按本章第2.2.2（3）目规定的评审因素和分值对</w:t>
      </w:r>
      <w:r>
        <w:rPr>
          <w:rFonts w:hint="eastAsia" w:ascii="宋体" w:hAnsi="宋体" w:eastAsia="宋体" w:cs="宋体"/>
          <w:bCs/>
          <w:highlight w:val="none"/>
          <w:lang w:val="en-US" w:eastAsia="zh-CN"/>
        </w:rPr>
        <w:t>其他部分</w:t>
      </w:r>
      <w:r>
        <w:rPr>
          <w:rFonts w:hint="eastAsia" w:ascii="宋体" w:hAnsi="宋体" w:eastAsia="宋体" w:cs="宋体"/>
          <w:bCs/>
          <w:highlight w:val="none"/>
          <w:lang w:val="zh-CN"/>
        </w:rPr>
        <w:t>计算出得分C；</w:t>
      </w:r>
    </w:p>
    <w:p w14:paraId="5DA915A7">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3.2.2投标人的商务和技术得分分值计算保留小数点后两位，小数点后第三位“四舍五入”。</w:t>
      </w:r>
    </w:p>
    <w:p w14:paraId="14432272">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3.2.3投标人的商务和技术得分=A+B+C。</w:t>
      </w:r>
    </w:p>
    <w:p w14:paraId="42126F31">
      <w:pPr>
        <w:autoSpaceDE w:val="0"/>
        <w:autoSpaceDN w:val="0"/>
        <w:adjustRightInd w:val="0"/>
        <w:spacing w:line="320" w:lineRule="exact"/>
        <w:ind w:firstLine="420" w:firstLineChars="200"/>
        <w:rPr>
          <w:rFonts w:hint="eastAsia" w:ascii="宋体" w:hAnsi="宋体" w:eastAsia="宋体" w:cs="宋体"/>
          <w:highlight w:val="none"/>
        </w:rPr>
      </w:pPr>
      <w:r>
        <w:rPr>
          <w:rFonts w:hint="eastAsia" w:ascii="宋体" w:hAnsi="宋体" w:eastAsia="宋体" w:cs="宋体"/>
          <w:bCs/>
          <w:highlight w:val="none"/>
          <w:lang w:val="zh-CN"/>
        </w:rPr>
        <w:t>3.2.4</w:t>
      </w:r>
      <w:r>
        <w:rPr>
          <w:rFonts w:hint="eastAsia" w:ascii="宋体" w:hAnsi="宋体" w:eastAsia="宋体" w:cs="宋体"/>
          <w:highlight w:val="none"/>
        </w:rPr>
        <w:t>评标委员会按照投标人的商务和技术得分由高到低排序，排名在评标办法前附表规定数量以内的投标人，其投标文件第一个信封（商务和技术文件）通过详细评审。</w:t>
      </w:r>
    </w:p>
    <w:p w14:paraId="60076B64">
      <w:pPr>
        <w:autoSpaceDE w:val="0"/>
        <w:autoSpaceDN w:val="0"/>
        <w:adjustRightInd w:val="0"/>
        <w:spacing w:line="320" w:lineRule="exact"/>
        <w:ind w:firstLine="420" w:firstLineChars="200"/>
        <w:rPr>
          <w:rFonts w:hint="eastAsia" w:ascii="宋体" w:hAnsi="宋体" w:eastAsia="宋体" w:cs="宋体"/>
          <w:highlight w:val="none"/>
        </w:rPr>
      </w:pPr>
      <w:r>
        <w:rPr>
          <w:rFonts w:hint="eastAsia" w:ascii="宋体" w:hAnsi="宋体" w:eastAsia="宋体" w:cs="宋体"/>
          <w:bCs/>
          <w:highlight w:val="none"/>
          <w:lang w:val="zh-CN"/>
        </w:rPr>
        <w:t>3.2.</w:t>
      </w:r>
      <w:r>
        <w:rPr>
          <w:rFonts w:hint="eastAsia" w:ascii="宋体" w:hAnsi="宋体" w:eastAsia="宋体" w:cs="宋体"/>
          <w:bCs/>
          <w:highlight w:val="none"/>
        </w:rPr>
        <w:t>5通过</w:t>
      </w:r>
      <w:r>
        <w:rPr>
          <w:rFonts w:hint="eastAsia" w:ascii="宋体" w:hAnsi="宋体" w:eastAsia="宋体" w:cs="宋体"/>
          <w:highlight w:val="none"/>
        </w:rPr>
        <w:t>投标文件第一个信封（商务和技术文件）初步评审的投标人不少于3个且未超过评标办法前附表第3.2.4项规定数量的，均通过投标文件第一个信封（商务和技术文件）详细评审，不再对投标人的商务和技术文件进行评分。</w:t>
      </w:r>
    </w:p>
    <w:p w14:paraId="27C96B41">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3.3</w:t>
      </w:r>
      <w:r>
        <w:rPr>
          <w:rFonts w:hint="eastAsia" w:ascii="宋体" w:hAnsi="宋体" w:eastAsia="宋体" w:cs="宋体"/>
          <w:sz w:val="24"/>
          <w:szCs w:val="24"/>
          <w:highlight w:val="none"/>
          <w:lang w:val="zh-CN"/>
        </w:rPr>
        <w:t>第二个信封开标</w:t>
      </w:r>
    </w:p>
    <w:p w14:paraId="50B0FB9F">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第一个信封（商务及技术文件）评审结束后，招标人将按照第二章“投标人须知”第5.1款规定的时间和地点对通过投标文件第一个信封（商务及技术文件）评审的投标文件第二个信封（报价文件）进行开标。</w:t>
      </w:r>
    </w:p>
    <w:p w14:paraId="78DBFEA0">
      <w:pPr>
        <w:autoSpaceDE w:val="0"/>
        <w:autoSpaceDN w:val="0"/>
        <w:adjustRightInd w:val="0"/>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4</w:t>
      </w:r>
      <w:r>
        <w:rPr>
          <w:rFonts w:hint="eastAsia" w:ascii="宋体" w:hAnsi="宋体" w:eastAsia="宋体" w:cs="宋体"/>
          <w:sz w:val="24"/>
          <w:szCs w:val="24"/>
          <w:highlight w:val="none"/>
          <w:lang w:val="zh-CN"/>
        </w:rPr>
        <w:t>第二个信封初步评审</w:t>
      </w:r>
    </w:p>
    <w:p w14:paraId="0E72EE10">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3.4.1评标委员会依据本章第2.1.1项、第2.1.3项规定的评审标准对投标文件第二个信封（报价文件）进行初步评审。有一项不符合评审标准的，评标委员会应否决其投标。</w:t>
      </w:r>
    </w:p>
    <w:p w14:paraId="285E4261">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3.4.2投标报价有算术错误的，评标委员会按以下原则对投标报价进行修正，修正的价格经投标人书面确认后具有约束力。投标人不接受修正价格的，评标委员会应否决其投标。</w:t>
      </w:r>
    </w:p>
    <w:p w14:paraId="0535C0C4">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（1）投标文件中的大写金额与小写金额不一致的，以大写金额为准；</w:t>
      </w:r>
    </w:p>
    <w:p w14:paraId="14061E9E">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（2）总价金额与依据单价计算出的结果不一致的，以单价金额为准修正总价，但单价金额小数点有明显错误的除外；</w:t>
      </w:r>
    </w:p>
    <w:p w14:paraId="0A203299">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（3）当单价与数量相乘不等于合价时，以单价计算为准，如果单价有明显的小数点位置差错，应以标出的合价为准，同时对单价予以修正；</w:t>
      </w:r>
    </w:p>
    <w:p w14:paraId="49BFCE3E">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（4）当各子目的合价累计不等于总价时，应以各子目合价累计数为准，修正总价。</w:t>
      </w:r>
    </w:p>
    <w:p w14:paraId="4957F54F">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3.4.3工程量清单中的投标报价有其他错误的，评标委员会按以下原则对投标报价进行修正，修正的价格经投标人书面确认后具有约束力。投标人不接受修正价格的，评标委员会应否决其投标。</w:t>
      </w:r>
    </w:p>
    <w:p w14:paraId="6DE584B8">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w:t>
      </w:r>
      <w:r>
        <w:rPr>
          <w:rFonts w:hint="eastAsia" w:ascii="宋体" w:hAnsi="宋体" w:eastAsia="宋体" w:cs="宋体"/>
          <w:bCs/>
          <w:highlight w:val="none"/>
          <w:lang w:eastAsia="zh-CN"/>
        </w:rPr>
        <w:t>已</w:t>
      </w:r>
      <w:r>
        <w:rPr>
          <w:rFonts w:hint="eastAsia" w:ascii="宋体" w:hAnsi="宋体" w:eastAsia="宋体" w:cs="宋体"/>
          <w:bCs/>
          <w:highlight w:val="none"/>
        </w:rPr>
        <w:t>含入其他工程子目的单价、合价和总额价之中。</w:t>
      </w:r>
    </w:p>
    <w:p w14:paraId="14B40C22">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6185F035">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（3）当单价与数量的乘积与合价（金额）虽然一致，但投标人修改了该子目的工程数量，则其合价按招标人给定的工程数量乘以投标人所报单价予以修正。</w:t>
      </w:r>
    </w:p>
    <w:p w14:paraId="0BCA7E26">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3.4.4修正后的最终投标报价若超过最高投标限价（如有），评标委员会应否决其投标。</w:t>
      </w:r>
    </w:p>
    <w:p w14:paraId="734E1B84">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第二个信封详细评审</w:t>
      </w:r>
    </w:p>
    <w:p w14:paraId="71ED033A">
      <w:pPr>
        <w:autoSpaceDE w:val="0"/>
        <w:autoSpaceDN w:val="0"/>
        <w:adjustRightInd w:val="0"/>
        <w:spacing w:line="360" w:lineRule="auto"/>
        <w:ind w:firstLine="4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5</w:t>
      </w:r>
      <w:r>
        <w:rPr>
          <w:rFonts w:hint="eastAsia" w:ascii="宋体" w:hAnsi="宋体" w:eastAsia="宋体" w:cs="宋体"/>
          <w:bCs/>
          <w:highlight w:val="none"/>
          <w:lang w:val="zh-CN"/>
        </w:rPr>
        <w:t>.1评标委员会按本章第2.</w:t>
      </w:r>
      <w:r>
        <w:rPr>
          <w:rFonts w:hint="eastAsia" w:ascii="宋体" w:hAnsi="宋体" w:eastAsia="宋体" w:cs="宋体"/>
          <w:bCs/>
          <w:highlight w:val="none"/>
        </w:rPr>
        <w:t>2</w:t>
      </w:r>
      <w:r>
        <w:rPr>
          <w:rFonts w:hint="eastAsia" w:ascii="宋体" w:hAnsi="宋体" w:eastAsia="宋体" w:cs="宋体"/>
          <w:bCs/>
          <w:highlight w:val="none"/>
          <w:lang w:val="zh-CN"/>
        </w:rPr>
        <w:t>款规定的量化因素和标准进行价格折算，计算出评标价，并编制价格比较一览表。</w:t>
      </w:r>
    </w:p>
    <w:p w14:paraId="6F65FF95">
      <w:pPr>
        <w:autoSpaceDE w:val="0"/>
        <w:autoSpaceDN w:val="0"/>
        <w:adjustRightInd w:val="0"/>
        <w:spacing w:line="360" w:lineRule="auto"/>
        <w:ind w:firstLine="4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5</w:t>
      </w: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评标委员会发现投标人的报价明显低于其他投标报价，使得其投标报价可能低于其个别成本的，应要求该投标人作出书面说明并提供相应的证明材料。投标人不能合理说明或不能提供相应证明材料的，由评标委员会应认定该投标人以低于成本报价竞标，并否决其投标。</w:t>
      </w:r>
    </w:p>
    <w:p w14:paraId="1E82FEB7">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投标文件相关信息的核查</w:t>
      </w:r>
    </w:p>
    <w:p w14:paraId="6833B358">
      <w:pPr>
        <w:autoSpaceDE w:val="0"/>
        <w:autoSpaceDN w:val="0"/>
        <w:adjustRightInd w:val="0"/>
        <w:spacing w:line="360" w:lineRule="auto"/>
        <w:ind w:firstLine="4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6</w:t>
      </w:r>
      <w:r>
        <w:rPr>
          <w:rFonts w:hint="eastAsia" w:ascii="宋体" w:hAnsi="宋体" w:eastAsia="宋体" w:cs="宋体"/>
          <w:bCs/>
          <w:highlight w:val="none"/>
          <w:lang w:val="zh-CN"/>
        </w:rPr>
        <w:t>.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0CC13978">
      <w:p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6</w:t>
      </w:r>
      <w:r>
        <w:rPr>
          <w:rFonts w:hint="eastAsia" w:ascii="宋体" w:hAnsi="宋体" w:eastAsia="宋体" w:cs="宋体"/>
          <w:bCs/>
          <w:highlight w:val="none"/>
          <w:lang w:val="zh-CN"/>
        </w:rPr>
        <w:t>.2评标委员会应对在评标过程中发现的投标人与投标人之间、投标人与招标人之间存在的串通投标的情形进行评审和认定。投标人存在串通投标、弄虚作假、行贿等违法行为的，评标委员会应否决其投标。</w:t>
      </w:r>
    </w:p>
    <w:p w14:paraId="4529F378">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（1）有下列情形之一的，属于投标人相互串通投标：</w:t>
      </w:r>
    </w:p>
    <w:p w14:paraId="6383FED0">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投标人之间协商投标报价等投标文件的实质性内容；</w:t>
      </w:r>
    </w:p>
    <w:p w14:paraId="383E7C39">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投标人之间约定中标人；</w:t>
      </w:r>
    </w:p>
    <w:p w14:paraId="122CDCE6">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投标人之间约定部分投标人放弃投标或中标；</w:t>
      </w:r>
    </w:p>
    <w:p w14:paraId="7F908868">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属于同一集团、协会、商会等组织成员的投标人按照该组织要求协同投标；</w:t>
      </w:r>
    </w:p>
    <w:p w14:paraId="703808BD">
      <w:pPr>
        <w:numPr>
          <w:ilvl w:val="0"/>
          <w:numId w:val="2"/>
        </w:numPr>
        <w:shd w:val="clear" w:color="auto" w:fill="FFFFFF"/>
        <w:spacing w:after="60"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投标人之间为谋取中标或排斥特定投标人而采取的其他联合行动。</w:t>
      </w:r>
    </w:p>
    <w:p w14:paraId="32BE25C7">
      <w:pPr>
        <w:shd w:val="clear" w:color="auto" w:fill="FFFFFF"/>
        <w:spacing w:after="60" w:line="384" w:lineRule="auto"/>
        <w:ind w:left="480" w:firstLine="210" w:firstLineChars="1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）有下列情形之一的，视为投标人相互串通投标：</w:t>
      </w:r>
    </w:p>
    <w:p w14:paraId="56D54292">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不同投标人的投标文件由同一单位或个人编制；</w:t>
      </w:r>
    </w:p>
    <w:p w14:paraId="512AF530">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不同投标人委托同一单位或个人办理投标事宜；</w:t>
      </w:r>
    </w:p>
    <w:p w14:paraId="0EDC807B">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不同投标人的投标文件载明的项目管理成员为同一人；</w:t>
      </w:r>
    </w:p>
    <w:p w14:paraId="6FDF43AC">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不同投标人的投标文件异常一致或投标报价呈规律性差异；</w:t>
      </w:r>
    </w:p>
    <w:p w14:paraId="330BDE25">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不同投标人的投标文件相互混装；</w:t>
      </w:r>
    </w:p>
    <w:p w14:paraId="11591433">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不同投标人的投标保证金从同一单位或个人的账户转出。</w:t>
      </w:r>
    </w:p>
    <w:p w14:paraId="0023485E">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3</w:t>
      </w:r>
      <w:r>
        <w:rPr>
          <w:rFonts w:hint="eastAsia" w:ascii="宋体" w:hAnsi="宋体" w:eastAsia="宋体" w:cs="宋体"/>
          <w:bCs/>
          <w:highlight w:val="none"/>
          <w:lang w:val="zh-CN"/>
        </w:rPr>
        <w:t>）有下列情形之一的，属于招标人与投标人串通投标：</w:t>
      </w:r>
    </w:p>
    <w:p w14:paraId="5CD9B4F8">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招标人在开标前开启投标文件并将有关信息泄露给其他投标人；</w:t>
      </w:r>
    </w:p>
    <w:p w14:paraId="3FE9E85B">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招标人直接或间接向投标人泄露标底、评标委员会成员等信息；</w:t>
      </w:r>
    </w:p>
    <w:p w14:paraId="5A840F31">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招标人明示或暗示投标人压低或抬高投标报价；</w:t>
      </w:r>
    </w:p>
    <w:p w14:paraId="60894F8F">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招标人授意投标人撤换、修改投标文件；</w:t>
      </w:r>
    </w:p>
    <w:p w14:paraId="25BFD502">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招标人明示或暗示投标人为特定投标人中标提供方便；</w:t>
      </w:r>
    </w:p>
    <w:p w14:paraId="5BBA7D72">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招标人与投标人为谋求特定投标人中标而采取的其他串通行为。</w:t>
      </w:r>
    </w:p>
    <w:p w14:paraId="6DD9CE7A">
      <w:pPr>
        <w:shd w:val="clear" w:color="auto" w:fill="FFFFFF"/>
        <w:spacing w:line="384" w:lineRule="auto"/>
        <w:ind w:left="62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4</w:t>
      </w:r>
      <w:r>
        <w:rPr>
          <w:rFonts w:hint="eastAsia" w:ascii="宋体" w:hAnsi="宋体" w:eastAsia="宋体" w:cs="宋体"/>
          <w:bCs/>
          <w:highlight w:val="none"/>
          <w:lang w:val="zh-CN"/>
        </w:rPr>
        <w:t>）投标人有下列情形之一的，属于弄虚作假的行为：</w:t>
      </w:r>
    </w:p>
    <w:p w14:paraId="59CFFB1C">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使用通过受让或租借等方式获取的资格、资质证书投标；</w:t>
      </w:r>
    </w:p>
    <w:p w14:paraId="05212717">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使用伪造、变造的许可证件；</w:t>
      </w:r>
    </w:p>
    <w:p w14:paraId="1A130578">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提供虚假的财务状况或业绩；</w:t>
      </w:r>
    </w:p>
    <w:p w14:paraId="62E38D06">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提供虚假的项目负责人或主要技术人员简历、劳动关系证明；</w:t>
      </w:r>
    </w:p>
    <w:p w14:paraId="7EE88BC6">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提供虚假的信用状况；</w:t>
      </w:r>
    </w:p>
    <w:p w14:paraId="0960060D">
      <w:pPr>
        <w:numPr>
          <w:ilvl w:val="0"/>
          <w:numId w:val="5"/>
        </w:numPr>
        <w:shd w:val="clear" w:color="auto" w:fill="FFFFFF"/>
        <w:spacing w:after="220"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其他弄虚作假的行为。</w:t>
      </w:r>
    </w:p>
    <w:p w14:paraId="557D5060">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投标文件的澄清和说明</w:t>
      </w:r>
    </w:p>
    <w:p w14:paraId="386DE821">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375B3B0A">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.2澄清和说明不得超出投标文件的范围或改变投标文件的实质性内容(算术性错误修正的除外)。投标人的书面澄清、说明属于投标文件的组成部分。</w:t>
      </w:r>
    </w:p>
    <w:p w14:paraId="6BCC14E8">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.3评标委员会不得暗示或诱导投标人作出澄清、说明，对投标人提交的澄清、说明有疑问的，可以要求投标人进一步澄清或说明，直至满足评标委员会的要求。</w:t>
      </w:r>
    </w:p>
    <w:p w14:paraId="6FB2FDA9">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.4凡超出招标文件规定的或给发包人带来未曾要求的利益的变化、偏差或其他因素在评标时不予考虑。</w:t>
      </w:r>
    </w:p>
    <w:p w14:paraId="5958A2C9">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8</w:t>
      </w:r>
      <w:r>
        <w:rPr>
          <w:rFonts w:hint="eastAsia" w:ascii="宋体" w:hAnsi="宋体" w:eastAsia="宋体" w:cs="宋体"/>
          <w:sz w:val="24"/>
          <w:szCs w:val="24"/>
          <w:highlight w:val="none"/>
          <w:lang w:val="zh-CN"/>
        </w:rPr>
        <w:t>不得否决投标的情形</w:t>
      </w:r>
    </w:p>
    <w:p w14:paraId="200A0E1D">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投标文件存在第二章“投标人须知”第1.12.3项所列情形的，均视为细微偏差，评标委员会不得否决投标人的投标，应按照第二章“投标人须知”第1.12.4项规定的原则处理。</w:t>
      </w:r>
    </w:p>
    <w:p w14:paraId="50C794B1">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9</w:t>
      </w:r>
      <w:r>
        <w:rPr>
          <w:rFonts w:hint="eastAsia" w:ascii="宋体" w:hAnsi="宋体" w:eastAsia="宋体" w:cs="宋体"/>
          <w:sz w:val="24"/>
          <w:szCs w:val="24"/>
          <w:highlight w:val="none"/>
          <w:lang w:val="zh-CN"/>
        </w:rPr>
        <w:t>评标结果</w:t>
      </w:r>
    </w:p>
    <w:p w14:paraId="2C9BF80A">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9</w:t>
      </w:r>
      <w:r>
        <w:rPr>
          <w:rFonts w:hint="eastAsia" w:ascii="宋体" w:hAnsi="宋体" w:eastAsia="宋体" w:cs="宋体"/>
          <w:bCs/>
          <w:highlight w:val="none"/>
          <w:lang w:val="zh-CN"/>
        </w:rPr>
        <w:t>.1除第二章“投标人须知”前附表授权直接确定中标人外，评标委员会按照评标价由低到高的顺序推荐中标候选人，并标明排序。</w:t>
      </w:r>
    </w:p>
    <w:p w14:paraId="4EFBE971">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9</w:t>
      </w:r>
      <w:r>
        <w:rPr>
          <w:rFonts w:hint="eastAsia" w:ascii="宋体" w:hAnsi="宋体" w:eastAsia="宋体" w:cs="宋体"/>
          <w:bCs/>
          <w:highlight w:val="none"/>
          <w:lang w:val="zh-CN"/>
        </w:rPr>
        <w:t>.2评标委员会完成评标后，应向招标人提交书面评标报告。</w:t>
      </w:r>
    </w:p>
    <w:p w14:paraId="1D43570A">
      <w:pPr>
        <w:shd w:val="clear" w:color="auto" w:fill="FFFFFF"/>
        <w:spacing w:line="384" w:lineRule="auto"/>
        <w:ind w:firstLine="620"/>
        <w:rPr>
          <w:rFonts w:hint="eastAsia" w:ascii="宋体" w:hAnsi="宋体" w:eastAsia="宋体" w:cs="宋体"/>
          <w:bCs/>
          <w:highlight w:val="none"/>
          <w:lang w:val="zh-CN"/>
        </w:rPr>
      </w:pPr>
    </w:p>
    <w:p w14:paraId="16302276">
      <w:pPr>
        <w:pageBreakBefore w:val="0"/>
        <w:widowControl/>
        <w:shd w:val="clear" w:fill="FFFFFF" w:themeFill="background1"/>
        <w:kinsoku/>
        <w:overflowPunct/>
        <w:topLinePunct w:val="0"/>
        <w:bidi w:val="0"/>
        <w:adjustRightInd w:val="0"/>
        <w:snapToGrid w:val="0"/>
        <w:spacing w:line="360" w:lineRule="exact"/>
        <w:ind w:left="0" w:leftChars="0" w:right="0" w:firstLine="0" w:firstLineChars="0"/>
        <w:jc w:val="left"/>
        <w:rPr>
          <w:rFonts w:hint="eastAsia" w:ascii="宋体" w:hAnsi="宋体" w:eastAsia="宋体" w:cs="宋体"/>
          <w:b/>
          <w:bCs w:val="0"/>
          <w:sz w:val="21"/>
          <w:szCs w:val="21"/>
          <w:highlight w:val="none"/>
          <w:u w:val="none"/>
        </w:rPr>
      </w:pPr>
      <w:r>
        <w:rPr>
          <w:rFonts w:hint="eastAsia" w:ascii="宋体" w:hAnsi="宋体" w:eastAsia="宋体" w:cs="宋体"/>
          <w:b/>
          <w:bCs w:val="0"/>
          <w:sz w:val="21"/>
          <w:szCs w:val="21"/>
          <w:highlight w:val="none"/>
          <w:u w:val="none"/>
          <w:lang w:val="en-US" w:eastAsia="zh-CN"/>
        </w:rPr>
        <w:t>7.</w:t>
      </w:r>
      <w:r>
        <w:rPr>
          <w:rFonts w:hint="eastAsia" w:ascii="宋体" w:hAnsi="宋体" w:eastAsia="宋体" w:cs="宋体"/>
          <w:b/>
          <w:bCs w:val="0"/>
          <w:sz w:val="21"/>
          <w:szCs w:val="21"/>
          <w:highlight w:val="none"/>
          <w:u w:val="none"/>
        </w:rPr>
        <w:t>联系方式</w:t>
      </w:r>
    </w:p>
    <w:tbl>
      <w:tblPr>
        <w:tblStyle w:val="8"/>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526"/>
        <w:gridCol w:w="4762"/>
      </w:tblGrid>
      <w:tr w14:paraId="443C09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3D4E686">
            <w:pPr>
              <w:shd w:val="clear"/>
              <w:autoSpaceDE w:val="0"/>
              <w:autoSpaceDN w:val="0"/>
              <w:adjustRightInd w:val="0"/>
              <w:spacing w:line="360" w:lineRule="auto"/>
              <w:jc w:val="left"/>
              <w:rPr>
                <w:rFonts w:ascii="宋体" w:hAnsi="宋体"/>
                <w:szCs w:val="21"/>
                <w:highlight w:val="none"/>
              </w:rPr>
            </w:pPr>
            <w:r>
              <w:rPr>
                <w:rFonts w:hint="eastAsia" w:ascii="宋体" w:hAnsi="宋体"/>
                <w:szCs w:val="21"/>
                <w:highlight w:val="none"/>
              </w:rPr>
              <w:t>招标人</w:t>
            </w:r>
            <w:r>
              <w:rPr>
                <w:rFonts w:ascii="宋体" w:hAnsi="宋体"/>
                <w:szCs w:val="21"/>
                <w:highlight w:val="none"/>
              </w:rPr>
              <w:t xml:space="preserve">: </w:t>
            </w:r>
            <w:r>
              <w:rPr>
                <w:rFonts w:hint="eastAsia" w:ascii="宋体" w:hAnsi="宋体" w:eastAsia="宋体" w:cs="宋体"/>
                <w:kern w:val="0"/>
                <w:szCs w:val="21"/>
                <w:highlight w:val="none"/>
                <w:lang w:val="zh-CN" w:bidi="zh-CN"/>
              </w:rPr>
              <w:t>榆树市交通运输局公路管理段</w:t>
            </w:r>
          </w:p>
        </w:tc>
        <w:tc>
          <w:tcPr>
            <w:tcW w:w="4762" w:type="dxa"/>
            <w:tcBorders>
              <w:top w:val="single" w:color="FFFFFF" w:sz="4" w:space="0"/>
              <w:left w:val="single" w:color="FFFFFF" w:sz="4" w:space="0"/>
              <w:bottom w:val="single" w:color="FFFFFF" w:sz="4" w:space="0"/>
              <w:right w:val="single" w:color="FFFFFF" w:sz="4" w:space="0"/>
            </w:tcBorders>
          </w:tcPr>
          <w:p w14:paraId="0664A4C5">
            <w:pPr>
              <w:shd w:val="clear"/>
              <w:autoSpaceDE w:val="0"/>
              <w:autoSpaceDN w:val="0"/>
              <w:adjustRightInd w:val="0"/>
              <w:spacing w:line="360" w:lineRule="auto"/>
              <w:ind w:left="1470" w:hanging="1470" w:hangingChars="700"/>
              <w:rPr>
                <w:rFonts w:hint="eastAsia" w:eastAsia="宋体"/>
                <w:highlight w:val="none"/>
                <w:lang w:eastAsia="zh-CN"/>
              </w:rPr>
            </w:pPr>
            <w:r>
              <w:rPr>
                <w:rFonts w:hint="eastAsia" w:ascii="宋体" w:hAnsi="宋体"/>
                <w:szCs w:val="21"/>
                <w:highlight w:val="none"/>
              </w:rPr>
              <w:t>招标代理机构</w:t>
            </w:r>
            <w:r>
              <w:rPr>
                <w:rFonts w:ascii="宋体" w:hAnsi="宋体"/>
                <w:szCs w:val="21"/>
                <w:highlight w:val="none"/>
              </w:rPr>
              <w:t>:</w:t>
            </w:r>
            <w:r>
              <w:rPr>
                <w:rFonts w:hint="eastAsia" w:ascii="宋体" w:hAnsi="宋体" w:eastAsia="宋体" w:cs="宋体"/>
                <w:szCs w:val="21"/>
                <w:highlight w:val="none"/>
                <w:lang w:val="zh-CN" w:eastAsia="zh-CN"/>
              </w:rPr>
              <w:t>吉林省</w:t>
            </w:r>
            <w:r>
              <w:rPr>
                <w:rFonts w:hint="eastAsia" w:ascii="宋体" w:hAnsi="宋体" w:eastAsia="宋体" w:cs="宋体"/>
                <w:szCs w:val="21"/>
                <w:highlight w:val="none"/>
                <w:lang w:val="en-US" w:eastAsia="zh-CN"/>
              </w:rPr>
              <w:t>国渡项目管理有限公司</w:t>
            </w:r>
          </w:p>
        </w:tc>
      </w:tr>
      <w:tr w14:paraId="495DAF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91EC822">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地址: </w:t>
            </w:r>
            <w:r>
              <w:rPr>
                <w:rFonts w:hint="eastAsia" w:ascii="宋体" w:hAnsi="宋体" w:eastAsia="宋体" w:cs="宋体"/>
                <w:kern w:val="0"/>
                <w:szCs w:val="21"/>
                <w:highlight w:val="none"/>
                <w:lang w:val="zh-CN" w:bidi="zh-CN"/>
              </w:rPr>
              <w:t>榆树市府前路</w:t>
            </w:r>
          </w:p>
        </w:tc>
        <w:tc>
          <w:tcPr>
            <w:tcW w:w="4762" w:type="dxa"/>
            <w:tcBorders>
              <w:top w:val="single" w:color="FFFFFF" w:sz="4" w:space="0"/>
              <w:left w:val="single" w:color="FFFFFF" w:sz="4" w:space="0"/>
              <w:bottom w:val="single" w:color="FFFFFF" w:sz="4" w:space="0"/>
              <w:right w:val="single" w:color="FFFFFF" w:sz="4" w:space="0"/>
            </w:tcBorders>
          </w:tcPr>
          <w:p w14:paraId="4D51D14B">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地址：</w:t>
            </w:r>
            <w:r>
              <w:rPr>
                <w:rFonts w:hint="eastAsia" w:ascii="宋体" w:hAnsi="宋体" w:eastAsia="宋体" w:cs="宋体"/>
                <w:szCs w:val="21"/>
                <w:highlight w:val="none"/>
                <w:lang w:val="en-US" w:eastAsia="zh-CN"/>
              </w:rPr>
              <w:t>长春市南关区生态大街与和美路交汇中懋天地8号楼1105室</w:t>
            </w:r>
          </w:p>
        </w:tc>
      </w:tr>
      <w:tr w14:paraId="1BA5C37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0E683B2">
            <w:pPr>
              <w:shd w:val="clear"/>
              <w:autoSpaceDE w:val="0"/>
              <w:autoSpaceDN w:val="0"/>
              <w:adjustRightInd w:val="0"/>
              <w:spacing w:line="360" w:lineRule="auto"/>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邮编: 13</w:t>
            </w:r>
            <w:r>
              <w:rPr>
                <w:rFonts w:hint="eastAsia" w:ascii="宋体" w:hAnsi="宋体" w:eastAsia="宋体" w:cs="Times New Roman"/>
                <w:szCs w:val="21"/>
                <w:highlight w:val="none"/>
                <w:lang w:val="en-US" w:eastAsia="zh-CN"/>
              </w:rPr>
              <w:t>0400</w:t>
            </w:r>
          </w:p>
        </w:tc>
        <w:tc>
          <w:tcPr>
            <w:tcW w:w="4762" w:type="dxa"/>
            <w:tcBorders>
              <w:top w:val="single" w:color="FFFFFF" w:sz="4" w:space="0"/>
              <w:left w:val="single" w:color="FFFFFF" w:sz="4" w:space="0"/>
              <w:bottom w:val="single" w:color="FFFFFF" w:sz="4" w:space="0"/>
              <w:right w:val="single" w:color="FFFFFF" w:sz="4" w:space="0"/>
            </w:tcBorders>
          </w:tcPr>
          <w:p w14:paraId="2452F3C5">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邮    编: 130000</w:t>
            </w:r>
          </w:p>
        </w:tc>
      </w:tr>
      <w:tr w14:paraId="1DB46D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5CF69664">
            <w:pPr>
              <w:shd w:val="clear"/>
              <w:autoSpaceDE w:val="0"/>
              <w:autoSpaceDN w:val="0"/>
              <w:adjustRightInd w:val="0"/>
              <w:spacing w:line="360" w:lineRule="auto"/>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 xml:space="preserve">联 系 人: </w:t>
            </w:r>
            <w:r>
              <w:rPr>
                <w:rFonts w:hint="eastAsia" w:ascii="宋体" w:hAnsi="宋体" w:eastAsia="宋体" w:cs="宋体"/>
                <w:kern w:val="0"/>
                <w:szCs w:val="21"/>
                <w:highlight w:val="none"/>
                <w:lang w:val="en-US" w:eastAsia="zh-CN" w:bidi="zh-CN"/>
              </w:rPr>
              <w:t>毕云龙</w:t>
            </w:r>
          </w:p>
        </w:tc>
        <w:tc>
          <w:tcPr>
            <w:tcW w:w="4762" w:type="dxa"/>
            <w:tcBorders>
              <w:top w:val="single" w:color="FFFFFF" w:sz="4" w:space="0"/>
              <w:left w:val="single" w:color="FFFFFF" w:sz="4" w:space="0"/>
              <w:bottom w:val="single" w:color="FFFFFF" w:sz="4" w:space="0"/>
              <w:right w:val="single" w:color="FFFFFF" w:sz="4" w:space="0"/>
            </w:tcBorders>
          </w:tcPr>
          <w:p w14:paraId="5275D0C1">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联 系 人: </w:t>
            </w:r>
            <w:r>
              <w:rPr>
                <w:rFonts w:hint="eastAsia" w:ascii="宋体" w:hAnsi="宋体" w:eastAsia="宋体" w:cs="宋体"/>
                <w:szCs w:val="21"/>
                <w:highlight w:val="none"/>
                <w:lang w:val="en-US" w:eastAsia="zh-CN"/>
              </w:rPr>
              <w:t>孙菲</w:t>
            </w:r>
          </w:p>
        </w:tc>
      </w:tr>
      <w:tr w14:paraId="6698908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2DD699F1">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电    话: </w:t>
            </w:r>
            <w:r>
              <w:rPr>
                <w:rFonts w:hint="eastAsia" w:ascii="宋体" w:hAnsi="宋体" w:eastAsia="宋体" w:cs="宋体"/>
                <w:kern w:val="0"/>
                <w:szCs w:val="21"/>
                <w:highlight w:val="none"/>
                <w:lang w:val="en-US" w:eastAsia="zh-CN" w:bidi="zh-CN"/>
              </w:rPr>
              <w:t>18043580899</w:t>
            </w:r>
          </w:p>
        </w:tc>
        <w:tc>
          <w:tcPr>
            <w:tcW w:w="4762" w:type="dxa"/>
            <w:tcBorders>
              <w:top w:val="single" w:color="FFFFFF" w:sz="4" w:space="0"/>
              <w:left w:val="single" w:color="FFFFFF" w:sz="4" w:space="0"/>
              <w:bottom w:val="single" w:color="FFFFFF" w:sz="4" w:space="0"/>
              <w:right w:val="single" w:color="FFFFFF" w:sz="4" w:space="0"/>
            </w:tcBorders>
          </w:tcPr>
          <w:p w14:paraId="0F5CCE1F">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电    话:</w:t>
            </w:r>
            <w:r>
              <w:rPr>
                <w:rFonts w:hint="eastAsia" w:ascii="宋体" w:hAnsi="宋体" w:eastAsia="宋体" w:cs="宋体"/>
                <w:szCs w:val="21"/>
                <w:highlight w:val="none"/>
                <w:lang w:val="en-US" w:eastAsia="zh-CN"/>
              </w:rPr>
              <w:t>0431-80546608</w:t>
            </w:r>
          </w:p>
        </w:tc>
      </w:tr>
    </w:tbl>
    <w:p w14:paraId="7AC41C83">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u w:val="none"/>
        </w:rPr>
      </w:pPr>
    </w:p>
    <w:p w14:paraId="24CE23E6">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highlight w:val="none"/>
          <w:u w:val="none"/>
        </w:rPr>
      </w:pPr>
      <w:r>
        <w:rPr>
          <w:rFonts w:hint="eastAsia" w:ascii="宋体" w:hAnsi="宋体" w:eastAsia="宋体" w:cs="宋体"/>
          <w:b w:val="0"/>
          <w:bCs/>
          <w:sz w:val="21"/>
          <w:szCs w:val="21"/>
          <w:u w:val="none"/>
        </w:rPr>
        <w:t>本关键内容公开时间至投标截止时间10日前结束。</w:t>
      </w:r>
    </w:p>
    <w:p w14:paraId="2801AB9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BatangChe">
    <w:panose1 w:val="02030609000101010101"/>
    <w:charset w:val="81"/>
    <w:family w:val="modern"/>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12E6E331">
      <w:pPr>
        <w:pStyle w:val="7"/>
        <w:jc w:val="both"/>
      </w:pPr>
      <w:r>
        <w:rPr>
          <w:rStyle w:val="12"/>
        </w:rPr>
        <w:footnoteRef/>
      </w:r>
      <w:bookmarkStart w:id="35" w:name="OLE_LINK29"/>
      <w:bookmarkStart w:id="36" w:name="OLE_LINK28"/>
      <w:bookmarkStart w:id="37" w:name="OLE_LINK27"/>
      <w:r>
        <w:rPr>
          <w:rFonts w:hint="eastAsia"/>
        </w:rPr>
        <w:t>a.“投标人须知前附表”用于进一步明确正文中的未尽事宜，凡“投标人须知前附表”对本章正文内容进行修改、完善和补充的，均以“投标人须知前附表”为准；未进行修改、完善、补充和说明的，以本章正文内容为准。</w:t>
      </w:r>
    </w:p>
    <w:p w14:paraId="1199D807">
      <w:pPr>
        <w:pStyle w:val="7"/>
      </w:pPr>
      <w:r>
        <w:rPr>
          <w:rFonts w:hint="eastAsia"/>
        </w:rPr>
        <w:t>b.“投标人须知前附表”中的附录表格同属“投标人须知前附表”内容，具有同等效力。</w:t>
      </w:r>
      <w:bookmarkEnd w:id="35"/>
      <w:bookmarkEnd w:id="36"/>
      <w:bookmarkEnd w:id="37"/>
    </w:p>
  </w:footnote>
  <w:footnote w:id="1">
    <w:p w14:paraId="6916AB2A">
      <w:pPr>
        <w:pStyle w:val="7"/>
      </w:pPr>
      <w:r>
        <w:rPr>
          <w:rStyle w:val="12"/>
        </w:rPr>
        <w:footnoteRef/>
      </w:r>
      <w:r>
        <w:rPr>
          <w:rFonts w:hint="eastAsia"/>
        </w:rPr>
        <w:t>招标文件中要求投标人提供的各类证照复印件均指彩色扫描件或彩色复印件，其他资料的复印件可为黑白扫描件或黑白复印件。</w:t>
      </w:r>
    </w:p>
  </w:footnote>
  <w:footnote w:id="2">
    <w:p w14:paraId="63F496F9">
      <w:pPr>
        <w:pStyle w:val="7"/>
      </w:pPr>
      <w:r>
        <w:rPr>
          <w:rStyle w:val="12"/>
        </w:rPr>
        <w:footnoteRef/>
      </w:r>
      <w:r>
        <w:rPr>
          <w:rFonts w:hint="eastAsia"/>
          <w:lang w:val="en-US" w:eastAsia="zh-CN"/>
        </w:rPr>
        <w:t>两阶段验收工程以交工时间为准，一阶段验收工程以交工或竣工时间为准</w:t>
      </w:r>
      <w:r>
        <w:rPr>
          <w:rFonts w:hint="eastAsia"/>
        </w:rPr>
        <w:t>。</w:t>
      </w:r>
    </w:p>
  </w:footnote>
  <w:footnote w:id="3">
    <w:p w14:paraId="05295FE8">
      <w:pPr>
        <w:pStyle w:val="7"/>
        <w:rPr>
          <w:rFonts w:hint="eastAsia" w:eastAsia="宋体"/>
          <w:lang w:eastAsia="zh-CN"/>
        </w:rPr>
      </w:pPr>
      <w:r>
        <w:rPr>
          <w:rStyle w:val="12"/>
        </w:rPr>
        <w:footnoteRef/>
      </w:r>
      <w:bookmarkStart w:id="38" w:name="OLE_LINK75"/>
      <w:bookmarkStart w:id="39" w:name="OLE_LINK74"/>
      <w:r>
        <w:rPr>
          <w:rFonts w:hint="eastAsia" w:ascii="BatangChe" w:hAnsi="BatangChe"/>
          <w:b/>
        </w:rPr>
        <w:t>“</w:t>
      </w:r>
      <w:r>
        <w:rPr>
          <w:rFonts w:hint="eastAsia" w:ascii="BatangChe" w:hAnsi="BatangChe"/>
          <w:b/>
          <w:spacing w:val="-6"/>
        </w:rPr>
        <w:t>投标人自有人员</w:t>
      </w:r>
      <w:r>
        <w:rPr>
          <w:rFonts w:hint="eastAsia" w:ascii="BatangChe" w:hAnsi="BatangChe" w:eastAsia="宋体" w:cs="Times New Roman"/>
          <w:b/>
          <w:spacing w:val="-6"/>
        </w:rPr>
        <w:t>”</w:t>
      </w:r>
      <w:r>
        <w:rPr>
          <w:rFonts w:hint="eastAsia" w:ascii="BatangChe" w:hAnsi="BatangChe" w:eastAsia="宋体" w:cs="Times New Roman"/>
          <w:b/>
          <w:spacing w:val="-6"/>
          <w:lang w:val="zh-CN"/>
        </w:rPr>
        <w:t>指投标人为其申报社会保险登记，并为其缴纳社会保险费的人员。</w:t>
      </w:r>
      <w:r>
        <w:rPr>
          <w:rFonts w:hint="eastAsia" w:ascii="BatangChe" w:hAnsi="BatangChe" w:eastAsia="宋体" w:cs="Times New Roman"/>
          <w:b/>
          <w:spacing w:val="-6"/>
        </w:rPr>
        <w:t>如</w:t>
      </w:r>
      <w:r>
        <w:rPr>
          <w:rFonts w:hint="eastAsia" w:ascii="BatangChe" w:hAnsi="BatangChe"/>
          <w:b/>
          <w:spacing w:val="-6"/>
        </w:rPr>
        <w:t>果投标人属事业法人单位，则由投标人的上级行政主管部门出具拟委任</w:t>
      </w:r>
      <w:r>
        <w:rPr>
          <w:rFonts w:hint="eastAsia" w:ascii="BatangChe" w:hAnsi="BatangChe"/>
          <w:b/>
          <w:spacing w:val="-6"/>
          <w:lang w:val="en-US" w:eastAsia="zh-CN"/>
        </w:rPr>
        <w:t>人员</w:t>
      </w:r>
      <w:r>
        <w:rPr>
          <w:rFonts w:hint="eastAsia" w:ascii="BatangChe" w:hAnsi="BatangChe"/>
          <w:b/>
          <w:spacing w:val="-6"/>
        </w:rPr>
        <w:t>是投标人单位职工的有效书面证明材料。</w:t>
      </w:r>
      <w:bookmarkEnd w:id="38"/>
      <w:bookmarkEnd w:id="39"/>
      <w:r>
        <w:rPr>
          <w:rFonts w:hint="eastAsia" w:ascii="BatangChe" w:hAnsi="BatangChe"/>
          <w:b/>
          <w:spacing w:val="-6"/>
          <w:lang w:eastAsia="zh-CN"/>
        </w:rPr>
        <w:t>已退休人员，应附投标人与其签订的劳动合同。</w:t>
      </w:r>
    </w:p>
  </w:footnote>
  <w:footnote w:id="4">
    <w:p w14:paraId="33330F39">
      <w:pPr>
        <w:pStyle w:val="7"/>
        <w:jc w:val="both"/>
        <w:rPr>
          <w:rFonts w:ascii="宋体" w:hAnsi="宋体"/>
        </w:rPr>
      </w:pPr>
      <w:r>
        <w:rPr>
          <w:rStyle w:val="12"/>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 w:id="5">
    <w:p w14:paraId="6075CCF2">
      <w:pPr>
        <w:pStyle w:val="7"/>
      </w:pPr>
      <w:r>
        <w:rPr>
          <w:rStyle w:val="12"/>
        </w:rPr>
        <w:footnoteRef/>
      </w:r>
      <w:r>
        <w:rPr>
          <w:rFonts w:hint="eastAsia"/>
          <w:lang w:val="en-US" w:eastAsia="zh-CN"/>
        </w:rPr>
        <w:t>两阶段验收工程以交工时间为准，一阶段验收工程以竣工时间为准</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C6D8A"/>
    <w:multiLevelType w:val="multilevel"/>
    <w:tmpl w:val="1E9C6D8A"/>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1">
    <w:nsid w:val="215C7A15"/>
    <w:multiLevelType w:val="multilevel"/>
    <w:tmpl w:val="215C7A15"/>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2">
    <w:nsid w:val="26B10F87"/>
    <w:multiLevelType w:val="multilevel"/>
    <w:tmpl w:val="26B10F87"/>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3">
    <w:nsid w:val="54AD47B2"/>
    <w:multiLevelType w:val="multilevel"/>
    <w:tmpl w:val="54AD47B2"/>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4">
    <w:nsid w:val="79741C4A"/>
    <w:multiLevelType w:val="multilevel"/>
    <w:tmpl w:val="79741C4A"/>
    <w:lvl w:ilvl="0" w:tentative="0">
      <w:start w:val="1"/>
      <w:numFmt w:val="decimal"/>
      <w:suff w:val="nothing"/>
      <w:lvlText w:val="（%1）"/>
      <w:lvlJc w:val="left"/>
      <w:pPr>
        <w:ind w:firstLine="40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4"/>
  </w:num>
  <w:num w:numId="2">
    <w:abstractNumId w:val="3"/>
    <w:lvlOverride w:ilvl="0">
      <w:startOverride w:val="1"/>
    </w:lvlOverride>
  </w:num>
  <w:num w:numId="3">
    <w:abstractNumId w:val="1"/>
    <w:lvlOverride w:ilvl="0">
      <w:startOverride w:val="1"/>
    </w:lvlOverride>
  </w:num>
  <w:num w:numId="4">
    <w:abstractNumId w:val="0"/>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753D5"/>
    <w:rsid w:val="22C46806"/>
    <w:rsid w:val="254E16B5"/>
    <w:rsid w:val="384B077B"/>
    <w:rsid w:val="3AB66BF4"/>
    <w:rsid w:val="3F666356"/>
    <w:rsid w:val="567753D5"/>
    <w:rsid w:val="60815610"/>
    <w:rsid w:val="714C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28"/>
      <w:szCs w:val="24"/>
    </w:rPr>
  </w:style>
  <w:style w:type="paragraph" w:styleId="5">
    <w:name w:val="Plain Text"/>
    <w:basedOn w:val="1"/>
    <w:qFormat/>
    <w:uiPriority w:val="0"/>
    <w:rPr>
      <w:rFonts w:ascii="宋体" w:hAnsi="Courier New"/>
      <w:szCs w:val="21"/>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footnote text"/>
    <w:basedOn w:val="1"/>
    <w:unhideWhenUsed/>
    <w:qFormat/>
    <w:uiPriority w:val="0"/>
    <w:pPr>
      <w:snapToGrid w:val="0"/>
      <w:jc w:val="left"/>
    </w:pPr>
    <w:rPr>
      <w:kern w:val="0"/>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styleId="12">
    <w:name w:val="footnote reference"/>
    <w:qFormat/>
    <w:uiPriority w:val="0"/>
    <w:rPr>
      <w:vertAlign w:val="superscript"/>
    </w:rPr>
  </w:style>
  <w:style w:type="paragraph" w:customStyle="1" w:styleId="13">
    <w:name w:val="其他"/>
    <w:basedOn w:val="1"/>
    <w:qFormat/>
    <w:uiPriority w:val="0"/>
    <w:pPr>
      <w:shd w:val="clear" w:color="auto" w:fill="FFFFFF"/>
      <w:spacing w:line="430" w:lineRule="auto"/>
      <w:ind w:firstLine="400"/>
      <w:jc w:val="distribute"/>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10405</Words>
  <Characters>11432</Characters>
  <Lines>0</Lines>
  <Paragraphs>0</Paragraphs>
  <TotalTime>6</TotalTime>
  <ScaleCrop>false</ScaleCrop>
  <LinksUpToDate>false</LinksUpToDate>
  <CharactersWithSpaces>11469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2025-09-26T03:24:00Z</dcterms:created>
  <dc:creator>guodu</dc:creator>
  <cp:lastModifiedBy>Administrator</cp:lastModifiedBy>
  <dcterms:modified xsi:type="dcterms:W3CDTF">2025-10-31T07:56:07Z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70EC87DFA5C34B5989ADEBA9985F85E3_13</vt:lpwstr>
  </property>
  <property fmtid="{D5CDD505-2E9C-101B-9397-08002B2CF9AE}" pid="4" name="KSOTemplateDocerSaveRecord">
    <vt:lpwstr>eyJoZGlkIjoiNjcxOTg0NDAxMDU4NDUwMjA3MjAzYzNjOGVkYjdkOWEifQ==</vt:lpwstr>
  </property>
</Properties>
</file>