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10994A38">
      <w:pPr>
        <w:autoSpaceDE w:val="0"/>
        <w:autoSpaceDN w:val="0"/>
        <w:adjustRightInd w:val="0"/>
        <w:spacing w:line="360" w:lineRule="auto"/>
        <w:jc w:val="center"/>
        <w:outlineLvl w:val="0"/>
        <w:rPr>
          <w:rFonts w:hint="eastAsia" w:cs="Calibri"/>
          <w:b/>
          <w:bCs/>
          <w:kern w:val="0"/>
          <w:sz w:val="44"/>
          <w:szCs w:val="44"/>
          <w:highlight w:val="none"/>
          <w:lang w:val="en-US" w:eastAsia="zh-CN"/>
        </w:rPr>
      </w:pPr>
      <w:r>
        <w:rPr>
          <w:rFonts w:hint="eastAsia" w:cs="Calibri"/>
          <w:b/>
          <w:bCs/>
          <w:kern w:val="0"/>
          <w:sz w:val="44"/>
          <w:szCs w:val="44"/>
          <w:highlight w:val="none"/>
          <w:lang w:val="en-US" w:eastAsia="zh-CN"/>
        </w:rPr>
        <w:t>榆树市2025年高标准农田建设项目洪水影响评价技术咨询服务</w:t>
      </w:r>
    </w:p>
    <w:p w14:paraId="57682AA7">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500CD280">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项目负责人须具备</w:t>
      </w:r>
      <w:r>
        <w:rPr>
          <w:rFonts w:hint="eastAsia" w:ascii="宋体" w:hAnsi="宋体" w:cs="宋体"/>
          <w:b w:val="0"/>
          <w:bCs/>
          <w:color w:val="auto"/>
          <w:sz w:val="24"/>
          <w:szCs w:val="24"/>
          <w:highlight w:val="none"/>
          <w:lang w:val="en-US" w:eastAsia="zh-CN"/>
        </w:rPr>
        <w:t>水利</w:t>
      </w:r>
      <w:r>
        <w:rPr>
          <w:rFonts w:hint="eastAsia" w:ascii="宋体" w:hAnsi="宋体" w:eastAsia="宋体" w:cs="宋体"/>
          <w:b w:val="0"/>
          <w:bCs/>
          <w:color w:val="auto"/>
          <w:sz w:val="24"/>
          <w:szCs w:val="24"/>
          <w:highlight w:val="none"/>
          <w:lang w:val="zh-CN" w:eastAsia="zh-CN"/>
        </w:rPr>
        <w:t>工程相关专业中级及以上职称证书，</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cs="宋体"/>
          <w:b w:val="0"/>
          <w:bCs/>
          <w:color w:val="auto"/>
          <w:sz w:val="24"/>
          <w:szCs w:val="24"/>
          <w:highlight w:val="none"/>
          <w:lang w:val="zh-CN" w:eastAsia="zh-CN"/>
        </w:rPr>
        <w:t>；</w:t>
      </w:r>
    </w:p>
    <w:p w14:paraId="7E60B698">
      <w:pPr>
        <w:pStyle w:val="7"/>
        <w:rPr>
          <w:rFonts w:hint="default"/>
          <w:lang w:val="en-US" w:eastAsia="zh-CN"/>
        </w:rPr>
      </w:pP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721D691D">
      <w:pPr>
        <w:pStyle w:val="7"/>
        <w:rPr>
          <w:rFonts w:hint="default"/>
          <w:lang w:val="en-US" w:eastAsia="zh-CN"/>
        </w:rPr>
      </w:pPr>
    </w:p>
    <w:p w14:paraId="23AA3945">
      <w:pPr>
        <w:pStyle w:val="7"/>
        <w:rPr>
          <w:rFonts w:hint="default"/>
          <w:lang w:val="en-US" w:eastAsia="zh-CN"/>
        </w:rPr>
      </w:pPr>
    </w:p>
    <w:p w14:paraId="03136FF4">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bookmarkStart w:id="1" w:name="_GoBack"/>
            <w:bookmarkEnd w:id="1"/>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42C636E"/>
    <w:rsid w:val="170D7BDE"/>
    <w:rsid w:val="177A4C13"/>
    <w:rsid w:val="178C007D"/>
    <w:rsid w:val="1C27223D"/>
    <w:rsid w:val="1D394261"/>
    <w:rsid w:val="291B4ED7"/>
    <w:rsid w:val="2DD01F79"/>
    <w:rsid w:val="2F58206F"/>
    <w:rsid w:val="30547DC6"/>
    <w:rsid w:val="394F7839"/>
    <w:rsid w:val="3BD10D36"/>
    <w:rsid w:val="3D6469F5"/>
    <w:rsid w:val="402B4348"/>
    <w:rsid w:val="45915F6D"/>
    <w:rsid w:val="47A61F3E"/>
    <w:rsid w:val="4DD319AB"/>
    <w:rsid w:val="513636A6"/>
    <w:rsid w:val="57FF3B14"/>
    <w:rsid w:val="5C0C7E11"/>
    <w:rsid w:val="5D6D6DA8"/>
    <w:rsid w:val="603C2814"/>
    <w:rsid w:val="61730705"/>
    <w:rsid w:val="61E37867"/>
    <w:rsid w:val="67AC671F"/>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1099</Words>
  <Characters>1207</Characters>
  <Lines>0</Lines>
  <Paragraphs>0</Paragraphs>
  <TotalTime>0</TotalTime>
  <ScaleCrop>false</ScaleCrop>
  <LinksUpToDate>false</LinksUpToDate>
  <CharactersWithSpaces>1699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2025-08-25T23:52:04Z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